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58878C82"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F9540F">
        <w:rPr>
          <w:lang w:val="en-US"/>
        </w:rPr>
        <w:t>R1-18</w:t>
      </w:r>
      <w:bookmarkStart w:id="0" w:name="_GoBack"/>
      <w:r w:rsidR="00F9540F" w:rsidRPr="00F9540F">
        <w:rPr>
          <w:lang w:val="en-US"/>
        </w:rPr>
        <w:t>02744</w:t>
      </w:r>
      <w:bookmarkEnd w:id="0"/>
    </w:p>
    <w:p w14:paraId="72973FC3" w14:textId="07070088"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March</w:t>
      </w:r>
      <w:r w:rsidRPr="000C5734">
        <w:rPr>
          <w:lang w:val="en-US"/>
        </w:rPr>
        <w:t xml:space="preserve">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332C1558" w:rsidR="0051015D" w:rsidRPr="00327997" w:rsidRDefault="0051015D" w:rsidP="0051015D">
      <w:pPr>
        <w:pStyle w:val="3GPPHeader"/>
      </w:pPr>
      <w:r w:rsidRPr="00327997">
        <w:t>Title:</w:t>
      </w:r>
      <w:r w:rsidRPr="00327997">
        <w:tab/>
      </w:r>
      <w:r w:rsidR="00A03623" w:rsidRPr="00F9540F">
        <w:t>Remaining details on beam recovery</w:t>
      </w:r>
    </w:p>
    <w:p w14:paraId="07999611" w14:textId="3E3DA8F9" w:rsidR="0051015D" w:rsidRPr="00327997" w:rsidRDefault="0051015D" w:rsidP="0051015D">
      <w:pPr>
        <w:pStyle w:val="3GPPHeader"/>
      </w:pPr>
      <w:r w:rsidRPr="00327997">
        <w:t>Agenda Item:</w:t>
      </w:r>
      <w:r w:rsidRPr="00327997">
        <w:tab/>
      </w:r>
      <w:r w:rsidR="00BC3236" w:rsidRPr="00F9540F">
        <w:t>7.1.2.2.4</w:t>
      </w:r>
    </w:p>
    <w:p w14:paraId="2A1EC8D1" w14:textId="77777777" w:rsidR="0051015D" w:rsidRPr="00CE0424" w:rsidRDefault="0051015D" w:rsidP="0051015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0210614D" w:rsidR="00BF7642" w:rsidRPr="005E7390" w:rsidRDefault="005E7390" w:rsidP="00BF7642">
      <w:pPr>
        <w:pStyle w:val="BodyText"/>
        <w:rPr>
          <w:lang w:val="en-US"/>
        </w:rPr>
      </w:pPr>
      <w:r w:rsidRPr="00DA431C">
        <w:rPr>
          <w:lang w:val="en-US"/>
        </w:rPr>
        <w:t>In previous RAN1 meetings, the following agreements have been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017D21" w14:textId="68BF26AC" w:rsidR="005E7390" w:rsidRPr="00DA431C" w:rsidRDefault="005E7390" w:rsidP="005E7390">
                            <w:pPr>
                              <w:rPr>
                                <w:b/>
                                <w:szCs w:val="28"/>
                                <w:highlight w:val="green"/>
                                <w:lang w:val="en-US"/>
                              </w:rPr>
                            </w:pPr>
                            <w:r w:rsidRPr="00DA431C">
                              <w:rPr>
                                <w:b/>
                                <w:szCs w:val="28"/>
                                <w:highlight w:val="green"/>
                                <w:lang w:val="en-US"/>
                              </w:rPr>
                              <w:t>Agreement</w:t>
                            </w:r>
                            <w:r>
                              <w:rPr>
                                <w:b/>
                                <w:szCs w:val="28"/>
                                <w:highlight w:val="green"/>
                                <w:lang w:val="en-US"/>
                              </w:rPr>
                              <w:t xml:space="preserve"> #1 (RAN1</w:t>
                            </w:r>
                            <w:r w:rsidR="00B6429A">
                              <w:rPr>
                                <w:b/>
                                <w:szCs w:val="28"/>
                                <w:highlight w:val="green"/>
                                <w:lang w:val="en-US"/>
                              </w:rPr>
                              <w:t>#90b</w:t>
                            </w:r>
                            <w:r>
                              <w:rPr>
                                <w:b/>
                                <w:szCs w:val="28"/>
                                <w:highlight w:val="green"/>
                                <w:lang w:val="en-US"/>
                              </w:rPr>
                              <w:t>)</w:t>
                            </w:r>
                            <w:r w:rsidRPr="00DA431C">
                              <w:rPr>
                                <w:b/>
                                <w:szCs w:val="28"/>
                                <w:highlight w:val="green"/>
                                <w:lang w:val="en-US"/>
                              </w:rPr>
                              <w:t>:</w:t>
                            </w:r>
                          </w:p>
                          <w:p w14:paraId="222A21A6" w14:textId="77777777" w:rsidR="005E7390" w:rsidRPr="0087682C" w:rsidRDefault="005E7390" w:rsidP="005E7390">
                            <w:pPr>
                              <w:pStyle w:val="text"/>
                              <w:rPr>
                                <w:rFonts w:ascii="Times New Roman" w:hAnsi="Times New Roman"/>
                                <w:sz w:val="20"/>
                              </w:rPr>
                            </w:pPr>
                            <w:r w:rsidRPr="0087682C">
                              <w:rPr>
                                <w:rFonts w:ascii="Times New Roman" w:hAnsi="Times New Roman"/>
                                <w:sz w:val="20"/>
                              </w:rPr>
                              <w:t>For a UE, only periodic CSI-RS or SSB which is spatially QCL’ed with PDCCH DMRS is used for beam failure detection</w:t>
                            </w:r>
                          </w:p>
                          <w:p w14:paraId="45599BCB" w14:textId="77777777" w:rsidR="005E7390" w:rsidRPr="0087682C" w:rsidRDefault="005E7390" w:rsidP="005E7390">
                            <w:pPr>
                              <w:pStyle w:val="bullet1"/>
                              <w:rPr>
                                <w:rFonts w:ascii="Times New Roman" w:hAnsi="Times New Roman"/>
                                <w:sz w:val="20"/>
                                <w:szCs w:val="20"/>
                              </w:rPr>
                            </w:pPr>
                            <w:r w:rsidRPr="0087682C">
                              <w:rPr>
                                <w:rFonts w:ascii="Times New Roman" w:hAnsi="Times New Roman"/>
                                <w:sz w:val="20"/>
                                <w:szCs w:val="20"/>
                              </w:rPr>
                              <w:t>Support explicit configuration for the periodic CSI-RS for beam failure detection</w:t>
                            </w:r>
                          </w:p>
                          <w:p w14:paraId="19BAA752" w14:textId="77777777" w:rsidR="005E7390" w:rsidRPr="0087682C" w:rsidRDefault="005E7390" w:rsidP="005E7390">
                            <w:pPr>
                              <w:pStyle w:val="bullet2"/>
                              <w:rPr>
                                <w:rFonts w:ascii="Times New Roman" w:hAnsi="Times New Roman"/>
                                <w:sz w:val="20"/>
                                <w:szCs w:val="20"/>
                              </w:rPr>
                            </w:pPr>
                            <w:r w:rsidRPr="0087682C">
                              <w:rPr>
                                <w:rFonts w:ascii="Times New Roman" w:hAnsi="Times New Roman"/>
                                <w:sz w:val="20"/>
                                <w:szCs w:val="20"/>
                              </w:rPr>
                              <w:t>If this configuration is not made, the default mode is the following:</w:t>
                            </w:r>
                          </w:p>
                          <w:p w14:paraId="7FA05B3E" w14:textId="71329C76" w:rsidR="00BF7642" w:rsidRPr="00A4229B" w:rsidRDefault="005E7390" w:rsidP="00BF7642">
                            <w:pPr>
                              <w:pStyle w:val="bullet3"/>
                              <w:tabs>
                                <w:tab w:val="clear" w:pos="2160"/>
                              </w:tabs>
                              <w:rPr>
                                <w:rFonts w:eastAsia="MS Mincho"/>
                              </w:rPr>
                            </w:pPr>
                            <w:r w:rsidRPr="0087682C">
                              <w:rPr>
                                <w:rFonts w:ascii="Times New Roman" w:hAnsi="Times New Roman"/>
                                <w:szCs w:val="20"/>
                              </w:rPr>
                              <w:t>UE expects at least one of periodic CSI-RS or SSB is spatially QCL’ed to PDCCH DMRS</w:t>
                            </w:r>
                          </w:p>
                          <w:p w14:paraId="3DA956F3" w14:textId="78465B4E" w:rsidR="00A4229B" w:rsidRDefault="00A4229B" w:rsidP="00A4229B">
                            <w:pPr>
                              <w:pStyle w:val="bullet1"/>
                              <w:numPr>
                                <w:ilvl w:val="0"/>
                                <w:numId w:val="0"/>
                              </w:numPr>
                              <w:ind w:left="720" w:hanging="360"/>
                            </w:pPr>
                          </w:p>
                          <w:p w14:paraId="44C1C93A" w14:textId="2FACB5F1" w:rsidR="00A4229B" w:rsidRDefault="00A4229B" w:rsidP="00A4229B">
                            <w:pPr>
                              <w:pStyle w:val="ListParagraph"/>
                              <w:spacing w:after="120"/>
                              <w:ind w:left="0"/>
                              <w:contextualSpacing w:val="0"/>
                              <w:rPr>
                                <w:rFonts w:ascii="Times New Roman" w:hAnsi="Times New Roman"/>
                                <w:b/>
                                <w:szCs w:val="20"/>
                              </w:rPr>
                            </w:pPr>
                            <w:r w:rsidRPr="00A4229B">
                              <w:rPr>
                                <w:rFonts w:ascii="Times New Roman" w:hAnsi="Times New Roman"/>
                                <w:b/>
                                <w:szCs w:val="20"/>
                                <w:highlight w:val="green"/>
                              </w:rPr>
                              <w:t>Agreement</w:t>
                            </w:r>
                            <w:r>
                              <w:rPr>
                                <w:rFonts w:ascii="Times New Roman" w:hAnsi="Times New Roman"/>
                                <w:b/>
                                <w:szCs w:val="20"/>
                                <w:highlight w:val="green"/>
                              </w:rPr>
                              <w:t xml:space="preserve"> #2 (RAN1</w:t>
                            </w:r>
                            <w:r w:rsidR="00D87EDD">
                              <w:rPr>
                                <w:rFonts w:ascii="Times New Roman" w:hAnsi="Times New Roman"/>
                                <w:b/>
                                <w:szCs w:val="20"/>
                                <w:highlight w:val="green"/>
                              </w:rPr>
                              <w:t xml:space="preserve"> AH 1801</w:t>
                            </w:r>
                            <w:r>
                              <w:rPr>
                                <w:rFonts w:ascii="Times New Roman" w:hAnsi="Times New Roman"/>
                                <w:b/>
                                <w:szCs w:val="20"/>
                                <w:highlight w:val="green"/>
                              </w:rPr>
                              <w:t>)</w:t>
                            </w:r>
                            <w:r w:rsidRPr="00A4229B">
                              <w:rPr>
                                <w:rFonts w:ascii="Times New Roman" w:hAnsi="Times New Roman"/>
                                <w:b/>
                                <w:szCs w:val="20"/>
                                <w:highlight w:val="green"/>
                              </w:rPr>
                              <w:t>:</w:t>
                            </w:r>
                          </w:p>
                          <w:p w14:paraId="5BC63219" w14:textId="0523AD73" w:rsidR="00A4229B" w:rsidRPr="00A4229B" w:rsidRDefault="00A4229B" w:rsidP="00A4229B">
                            <w:pPr>
                              <w:pStyle w:val="ListParagraph"/>
                              <w:spacing w:after="120"/>
                              <w:ind w:left="0"/>
                              <w:rPr>
                                <w:rFonts w:ascii="Times New Roman" w:hAnsi="Times New Roman"/>
                                <w:szCs w:val="20"/>
                                <w:lang w:val="en-US"/>
                              </w:rPr>
                            </w:pPr>
                            <w:r w:rsidRPr="00A4229B">
                              <w:rPr>
                                <w:rFonts w:ascii="Times New Roman" w:hAnsi="Times New Roman"/>
                                <w:szCs w:val="20"/>
                              </w:rPr>
                              <w:t xml:space="preserve">For </w:t>
                            </w:r>
                            <w:r w:rsidRPr="00A4229B">
                              <w:rPr>
                                <w:rFonts w:ascii="Times New Roman" w:hAnsi="Times New Roman"/>
                                <w:szCs w:val="20"/>
                                <w:lang w:val="en-US"/>
                              </w:rPr>
                              <w:t>beam failure detection model, PHY performs detection of beam failure instances, and indicates a flag to higher layer if a beam failure instance is detected</w:t>
                            </w:r>
                          </w:p>
                          <w:p w14:paraId="5D7CCB76" w14:textId="77777777" w:rsidR="00A4229B" w:rsidRPr="00A4229B" w:rsidRDefault="00A4229B" w:rsidP="00A4229B">
                            <w:pPr>
                              <w:pStyle w:val="ListParagraph"/>
                              <w:numPr>
                                <w:ilvl w:val="0"/>
                                <w:numId w:val="21"/>
                              </w:numPr>
                              <w:spacing w:after="0"/>
                              <w:contextualSpacing w:val="0"/>
                              <w:rPr>
                                <w:rFonts w:ascii="Times New Roman" w:hAnsi="Times New Roman"/>
                                <w:szCs w:val="20"/>
                                <w:lang w:val="en-US"/>
                              </w:rPr>
                            </w:pPr>
                            <w:r w:rsidRPr="00A4229B">
                              <w:rPr>
                                <w:rFonts w:ascii="Times New Roman" w:hAnsi="Times New Roman"/>
                                <w:szCs w:val="20"/>
                                <w:lang w:val="en-US"/>
                              </w:rPr>
                              <w:t>FFS: When/Whether PHY needs to report candidate beam list and beam failure instance to MAC</w:t>
                            </w:r>
                          </w:p>
                          <w:p w14:paraId="17965AAA" w14:textId="77777777" w:rsidR="00A4229B" w:rsidRPr="00A4229B" w:rsidRDefault="00A4229B" w:rsidP="00A4229B">
                            <w:pPr>
                              <w:pStyle w:val="ListParagraph"/>
                              <w:numPr>
                                <w:ilvl w:val="0"/>
                                <w:numId w:val="21"/>
                              </w:numPr>
                              <w:spacing w:after="0"/>
                              <w:contextualSpacing w:val="0"/>
                              <w:rPr>
                                <w:rFonts w:ascii="Times New Roman" w:hAnsi="Times New Roman"/>
                                <w:szCs w:val="20"/>
                                <w:lang w:val="en-US"/>
                              </w:rPr>
                            </w:pPr>
                            <w:r w:rsidRPr="00A4229B">
                              <w:rPr>
                                <w:rFonts w:ascii="Times New Roman" w:hAnsi="Times New Roman"/>
                                <w:szCs w:val="20"/>
                                <w:lang w:val="en-US"/>
                              </w:rPr>
                              <w:t>FFS: Whether non-beam failure instance is defined or is needed</w:t>
                            </w:r>
                          </w:p>
                          <w:p w14:paraId="3E29B0A1" w14:textId="41B12E37" w:rsidR="00A4229B" w:rsidRPr="005E7390" w:rsidRDefault="00A4229B" w:rsidP="007E27B8">
                            <w:pPr>
                              <w:rPr>
                                <w:rFonts w:eastAsia="MS Mincho"/>
                              </w:rPr>
                            </w:pPr>
                            <w:r w:rsidRPr="00A4229B">
                              <w:t>Include as part of LS to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6017D21" w14:textId="68BF26AC" w:rsidR="005E7390" w:rsidRPr="00DA431C" w:rsidRDefault="005E7390" w:rsidP="005E7390">
                      <w:pPr>
                        <w:rPr>
                          <w:b/>
                          <w:szCs w:val="28"/>
                          <w:highlight w:val="green"/>
                          <w:lang w:val="en-US"/>
                        </w:rPr>
                      </w:pPr>
                      <w:r w:rsidRPr="00DA431C">
                        <w:rPr>
                          <w:b/>
                          <w:szCs w:val="28"/>
                          <w:highlight w:val="green"/>
                          <w:lang w:val="en-US"/>
                        </w:rPr>
                        <w:t>Agreement</w:t>
                      </w:r>
                      <w:r>
                        <w:rPr>
                          <w:b/>
                          <w:szCs w:val="28"/>
                          <w:highlight w:val="green"/>
                          <w:lang w:val="en-US"/>
                        </w:rPr>
                        <w:t xml:space="preserve"> #1 (RAN1</w:t>
                      </w:r>
                      <w:r w:rsidR="00B6429A">
                        <w:rPr>
                          <w:b/>
                          <w:szCs w:val="28"/>
                          <w:highlight w:val="green"/>
                          <w:lang w:val="en-US"/>
                        </w:rPr>
                        <w:t>#90b</w:t>
                      </w:r>
                      <w:r>
                        <w:rPr>
                          <w:b/>
                          <w:szCs w:val="28"/>
                          <w:highlight w:val="green"/>
                          <w:lang w:val="en-US"/>
                        </w:rPr>
                        <w:t>)</w:t>
                      </w:r>
                      <w:r w:rsidRPr="00DA431C">
                        <w:rPr>
                          <w:b/>
                          <w:szCs w:val="28"/>
                          <w:highlight w:val="green"/>
                          <w:lang w:val="en-US"/>
                        </w:rPr>
                        <w:t>:</w:t>
                      </w:r>
                    </w:p>
                    <w:p w14:paraId="222A21A6" w14:textId="77777777" w:rsidR="005E7390" w:rsidRPr="0087682C" w:rsidRDefault="005E7390" w:rsidP="005E7390">
                      <w:pPr>
                        <w:pStyle w:val="text"/>
                        <w:rPr>
                          <w:rFonts w:ascii="Times New Roman" w:hAnsi="Times New Roman"/>
                          <w:sz w:val="20"/>
                        </w:rPr>
                      </w:pPr>
                      <w:r w:rsidRPr="0087682C">
                        <w:rPr>
                          <w:rFonts w:ascii="Times New Roman" w:hAnsi="Times New Roman"/>
                          <w:sz w:val="20"/>
                        </w:rPr>
                        <w:t xml:space="preserve">For a UE, only periodic CSI-RS or SSB which is spatially </w:t>
                      </w:r>
                      <w:proofErr w:type="spellStart"/>
                      <w:r w:rsidRPr="0087682C">
                        <w:rPr>
                          <w:rFonts w:ascii="Times New Roman" w:hAnsi="Times New Roman"/>
                          <w:sz w:val="20"/>
                        </w:rPr>
                        <w:t>QCL’ed</w:t>
                      </w:r>
                      <w:proofErr w:type="spellEnd"/>
                      <w:r w:rsidRPr="0087682C">
                        <w:rPr>
                          <w:rFonts w:ascii="Times New Roman" w:hAnsi="Times New Roman"/>
                          <w:sz w:val="20"/>
                        </w:rPr>
                        <w:t xml:space="preserve"> with PDCCH DMRS is used for beam failure detection</w:t>
                      </w:r>
                    </w:p>
                    <w:p w14:paraId="45599BCB" w14:textId="77777777" w:rsidR="005E7390" w:rsidRPr="0087682C" w:rsidRDefault="005E7390" w:rsidP="005E7390">
                      <w:pPr>
                        <w:pStyle w:val="bullet1"/>
                        <w:rPr>
                          <w:rFonts w:ascii="Times New Roman" w:hAnsi="Times New Roman"/>
                          <w:sz w:val="20"/>
                          <w:szCs w:val="20"/>
                        </w:rPr>
                      </w:pPr>
                      <w:r w:rsidRPr="0087682C">
                        <w:rPr>
                          <w:rFonts w:ascii="Times New Roman" w:hAnsi="Times New Roman"/>
                          <w:sz w:val="20"/>
                          <w:szCs w:val="20"/>
                        </w:rPr>
                        <w:t>Support explicit configuration for the periodic CSI-RS for beam failure detection</w:t>
                      </w:r>
                    </w:p>
                    <w:p w14:paraId="19BAA752" w14:textId="77777777" w:rsidR="005E7390" w:rsidRPr="0087682C" w:rsidRDefault="005E7390" w:rsidP="005E7390">
                      <w:pPr>
                        <w:pStyle w:val="bullet2"/>
                        <w:rPr>
                          <w:rFonts w:ascii="Times New Roman" w:hAnsi="Times New Roman"/>
                          <w:sz w:val="20"/>
                          <w:szCs w:val="20"/>
                        </w:rPr>
                      </w:pPr>
                      <w:r w:rsidRPr="0087682C">
                        <w:rPr>
                          <w:rFonts w:ascii="Times New Roman" w:hAnsi="Times New Roman"/>
                          <w:sz w:val="20"/>
                          <w:szCs w:val="20"/>
                        </w:rPr>
                        <w:t>If this configuration is not made, the default mode is the following:</w:t>
                      </w:r>
                    </w:p>
                    <w:p w14:paraId="7FA05B3E" w14:textId="71329C76" w:rsidR="00BF7642" w:rsidRPr="00A4229B" w:rsidRDefault="005E7390" w:rsidP="00BF7642">
                      <w:pPr>
                        <w:pStyle w:val="bullet3"/>
                        <w:tabs>
                          <w:tab w:val="clear" w:pos="2160"/>
                        </w:tabs>
                        <w:rPr>
                          <w:rFonts w:eastAsia="MS Mincho"/>
                        </w:rPr>
                      </w:pPr>
                      <w:r w:rsidRPr="0087682C">
                        <w:rPr>
                          <w:rFonts w:ascii="Times New Roman" w:hAnsi="Times New Roman"/>
                          <w:szCs w:val="20"/>
                        </w:rPr>
                        <w:t xml:space="preserve">UE expects at least one of periodic CSI-RS or SSB is spatially </w:t>
                      </w:r>
                      <w:proofErr w:type="spellStart"/>
                      <w:r w:rsidRPr="0087682C">
                        <w:rPr>
                          <w:rFonts w:ascii="Times New Roman" w:hAnsi="Times New Roman"/>
                          <w:szCs w:val="20"/>
                        </w:rPr>
                        <w:t>QCL’ed</w:t>
                      </w:r>
                      <w:proofErr w:type="spellEnd"/>
                      <w:r w:rsidRPr="0087682C">
                        <w:rPr>
                          <w:rFonts w:ascii="Times New Roman" w:hAnsi="Times New Roman"/>
                          <w:szCs w:val="20"/>
                        </w:rPr>
                        <w:t xml:space="preserve"> to PDCCH DMRS</w:t>
                      </w:r>
                    </w:p>
                    <w:p w14:paraId="3DA956F3" w14:textId="78465B4E" w:rsidR="00A4229B" w:rsidRDefault="00A4229B" w:rsidP="00A4229B">
                      <w:pPr>
                        <w:pStyle w:val="bullet1"/>
                        <w:numPr>
                          <w:ilvl w:val="0"/>
                          <w:numId w:val="0"/>
                        </w:numPr>
                        <w:ind w:left="720" w:hanging="360"/>
                      </w:pPr>
                    </w:p>
                    <w:p w14:paraId="44C1C93A" w14:textId="2FACB5F1" w:rsidR="00A4229B" w:rsidRDefault="00A4229B" w:rsidP="00A4229B">
                      <w:pPr>
                        <w:pStyle w:val="ListParagraph"/>
                        <w:spacing w:after="120"/>
                        <w:ind w:left="0"/>
                        <w:contextualSpacing w:val="0"/>
                        <w:rPr>
                          <w:rFonts w:ascii="Times New Roman" w:hAnsi="Times New Roman"/>
                          <w:b/>
                          <w:szCs w:val="20"/>
                        </w:rPr>
                      </w:pPr>
                      <w:r w:rsidRPr="00A4229B">
                        <w:rPr>
                          <w:rFonts w:ascii="Times New Roman" w:hAnsi="Times New Roman"/>
                          <w:b/>
                          <w:szCs w:val="20"/>
                          <w:highlight w:val="green"/>
                        </w:rPr>
                        <w:t>Agreement</w:t>
                      </w:r>
                      <w:r>
                        <w:rPr>
                          <w:rFonts w:ascii="Times New Roman" w:hAnsi="Times New Roman"/>
                          <w:b/>
                          <w:szCs w:val="20"/>
                          <w:highlight w:val="green"/>
                        </w:rPr>
                        <w:t xml:space="preserve"> #2 (RAN1</w:t>
                      </w:r>
                      <w:r w:rsidR="00D87EDD">
                        <w:rPr>
                          <w:rFonts w:ascii="Times New Roman" w:hAnsi="Times New Roman"/>
                          <w:b/>
                          <w:szCs w:val="20"/>
                          <w:highlight w:val="green"/>
                        </w:rPr>
                        <w:t xml:space="preserve"> AH 1801</w:t>
                      </w:r>
                      <w:r>
                        <w:rPr>
                          <w:rFonts w:ascii="Times New Roman" w:hAnsi="Times New Roman"/>
                          <w:b/>
                          <w:szCs w:val="20"/>
                          <w:highlight w:val="green"/>
                        </w:rPr>
                        <w:t>)</w:t>
                      </w:r>
                      <w:r w:rsidRPr="00A4229B">
                        <w:rPr>
                          <w:rFonts w:ascii="Times New Roman" w:hAnsi="Times New Roman"/>
                          <w:b/>
                          <w:szCs w:val="20"/>
                          <w:highlight w:val="green"/>
                        </w:rPr>
                        <w:t>:</w:t>
                      </w:r>
                    </w:p>
                    <w:p w14:paraId="5BC63219" w14:textId="0523AD73" w:rsidR="00A4229B" w:rsidRPr="00A4229B" w:rsidRDefault="00A4229B" w:rsidP="00A4229B">
                      <w:pPr>
                        <w:pStyle w:val="ListParagraph"/>
                        <w:spacing w:after="120"/>
                        <w:ind w:left="0"/>
                        <w:rPr>
                          <w:rFonts w:ascii="Times New Roman" w:hAnsi="Times New Roman"/>
                          <w:szCs w:val="20"/>
                          <w:lang w:val="en-US"/>
                        </w:rPr>
                      </w:pPr>
                      <w:r w:rsidRPr="00A4229B">
                        <w:rPr>
                          <w:rFonts w:ascii="Times New Roman" w:hAnsi="Times New Roman"/>
                          <w:szCs w:val="20"/>
                        </w:rPr>
                        <w:t xml:space="preserve">For </w:t>
                      </w:r>
                      <w:r w:rsidRPr="00A4229B">
                        <w:rPr>
                          <w:rFonts w:ascii="Times New Roman" w:hAnsi="Times New Roman"/>
                          <w:szCs w:val="20"/>
                          <w:lang w:val="en-US"/>
                        </w:rPr>
                        <w:t>beam failure detection model, PHY performs detection of beam failure instances, and indicates a flag to higher layer if a beam failure instance is detected</w:t>
                      </w:r>
                    </w:p>
                    <w:p w14:paraId="5D7CCB76" w14:textId="77777777" w:rsidR="00A4229B" w:rsidRPr="00A4229B" w:rsidRDefault="00A4229B" w:rsidP="00A4229B">
                      <w:pPr>
                        <w:pStyle w:val="ListParagraph"/>
                        <w:numPr>
                          <w:ilvl w:val="0"/>
                          <w:numId w:val="21"/>
                        </w:numPr>
                        <w:spacing w:after="0"/>
                        <w:contextualSpacing w:val="0"/>
                        <w:rPr>
                          <w:rFonts w:ascii="Times New Roman" w:hAnsi="Times New Roman"/>
                          <w:szCs w:val="20"/>
                          <w:lang w:val="en-US"/>
                        </w:rPr>
                      </w:pPr>
                      <w:r w:rsidRPr="00A4229B">
                        <w:rPr>
                          <w:rFonts w:ascii="Times New Roman" w:hAnsi="Times New Roman"/>
                          <w:szCs w:val="20"/>
                          <w:lang w:val="en-US"/>
                        </w:rPr>
                        <w:t>FFS: When/Whether PHY needs to report candidate beam list and beam failure instance to MAC</w:t>
                      </w:r>
                    </w:p>
                    <w:p w14:paraId="17965AAA" w14:textId="77777777" w:rsidR="00A4229B" w:rsidRPr="00A4229B" w:rsidRDefault="00A4229B" w:rsidP="00A4229B">
                      <w:pPr>
                        <w:pStyle w:val="ListParagraph"/>
                        <w:numPr>
                          <w:ilvl w:val="0"/>
                          <w:numId w:val="21"/>
                        </w:numPr>
                        <w:spacing w:after="0"/>
                        <w:contextualSpacing w:val="0"/>
                        <w:rPr>
                          <w:rFonts w:ascii="Times New Roman" w:hAnsi="Times New Roman"/>
                          <w:szCs w:val="20"/>
                          <w:lang w:val="en-US"/>
                        </w:rPr>
                      </w:pPr>
                      <w:r w:rsidRPr="00A4229B">
                        <w:rPr>
                          <w:rFonts w:ascii="Times New Roman" w:hAnsi="Times New Roman"/>
                          <w:szCs w:val="20"/>
                          <w:lang w:val="en-US"/>
                        </w:rPr>
                        <w:t>FFS: Whether non-beam failure instance is defined or is needed</w:t>
                      </w:r>
                    </w:p>
                    <w:p w14:paraId="3E29B0A1" w14:textId="41B12E37" w:rsidR="00A4229B" w:rsidRPr="005E7390" w:rsidRDefault="00A4229B" w:rsidP="007E27B8">
                      <w:pPr>
                        <w:rPr>
                          <w:rFonts w:eastAsia="MS Mincho"/>
                        </w:rPr>
                      </w:pPr>
                      <w:r w:rsidRPr="00A4229B">
                        <w:t>Include as part of LS to RAN2</w:t>
                      </w:r>
                    </w:p>
                  </w:txbxContent>
                </v:textbox>
                <w10:anchorlock/>
              </v:shape>
            </w:pict>
          </mc:Fallback>
        </mc:AlternateContent>
      </w:r>
    </w:p>
    <w:p w14:paraId="45D94F03" w14:textId="1E66687C" w:rsidR="00477768" w:rsidRPr="00CE0424" w:rsidRDefault="007E27B8" w:rsidP="00BF7642">
      <w:pPr>
        <w:pStyle w:val="BodyText"/>
      </w:pPr>
      <w:r>
        <w:t>In this contribution, we provide discussions on the remaining details for the beam recovery procedure.</w:t>
      </w:r>
    </w:p>
    <w:p w14:paraId="3CB8F8BC" w14:textId="62D4BAFC" w:rsidR="004000E8" w:rsidRDefault="004000E8" w:rsidP="00CE0424">
      <w:pPr>
        <w:pStyle w:val="Heading1"/>
      </w:pPr>
      <w:bookmarkStart w:id="1" w:name="_Ref178064866"/>
      <w:r w:rsidRPr="00CE0424">
        <w:t>Discussion</w:t>
      </w:r>
      <w:bookmarkEnd w:id="1"/>
    </w:p>
    <w:p w14:paraId="16164E1C" w14:textId="573F1DF0" w:rsidR="00C303E3" w:rsidRDefault="009A06B8" w:rsidP="00C303E3">
      <w:r>
        <w:t xml:space="preserve">It is becoming increasingly clear that a significant part of the beam recovery procedure will be defined by RAN2 and captured in 38.321 </w:t>
      </w:r>
      <w:r>
        <w:fldChar w:fldCharType="begin"/>
      </w:r>
      <w:r>
        <w:instrText xml:space="preserve"> REF _Ref506282504 \r \h </w:instrText>
      </w:r>
      <w:r>
        <w:fldChar w:fldCharType="separate"/>
      </w:r>
      <w:r>
        <w:t>[2]</w:t>
      </w:r>
      <w:r>
        <w:fldChar w:fldCharType="end"/>
      </w:r>
      <w:r>
        <w:t>. As RAN2 is also discussing beam recovery</w:t>
      </w:r>
      <w:r w:rsidR="00417C16">
        <w:t xml:space="preserve"> </w:t>
      </w:r>
      <w:r w:rsidR="00417C16">
        <w:fldChar w:fldCharType="begin"/>
      </w:r>
      <w:r w:rsidR="00417C16">
        <w:instrText xml:space="preserve"> REF _Ref506282727 \r \h </w:instrText>
      </w:r>
      <w:r w:rsidR="00417C16">
        <w:fldChar w:fldCharType="separate"/>
      </w:r>
      <w:r w:rsidR="00417C16">
        <w:t>[3]</w:t>
      </w:r>
      <w:r w:rsidR="00417C16">
        <w:fldChar w:fldCharType="end"/>
      </w:r>
      <w:r w:rsidR="00417C16">
        <w:fldChar w:fldCharType="begin"/>
      </w:r>
      <w:r w:rsidR="00417C16">
        <w:instrText xml:space="preserve"> REF _Ref506282728 \r \h </w:instrText>
      </w:r>
      <w:r w:rsidR="00417C16">
        <w:fldChar w:fldCharType="separate"/>
      </w:r>
      <w:r w:rsidR="00417C16">
        <w:t>[4]</w:t>
      </w:r>
      <w:r w:rsidR="00417C16">
        <w:fldChar w:fldCharType="end"/>
      </w:r>
      <w:r w:rsidR="00417C16">
        <w:fldChar w:fldCharType="begin"/>
      </w:r>
      <w:r w:rsidR="00417C16">
        <w:instrText xml:space="preserve"> REF _Ref506282731 \r \h </w:instrText>
      </w:r>
      <w:r w:rsidR="00417C16">
        <w:fldChar w:fldCharType="separate"/>
      </w:r>
      <w:r w:rsidR="00417C16">
        <w:t>[5]</w:t>
      </w:r>
      <w:r w:rsidR="00417C16">
        <w:fldChar w:fldCharType="end"/>
      </w:r>
      <w:r w:rsidR="00417C16">
        <w:fldChar w:fldCharType="begin"/>
      </w:r>
      <w:r w:rsidR="00417C16">
        <w:instrText xml:space="preserve"> REF _Ref506282732 \r \h </w:instrText>
      </w:r>
      <w:r w:rsidR="00417C16">
        <w:fldChar w:fldCharType="separate"/>
      </w:r>
      <w:r w:rsidR="00417C16">
        <w:t>[6]</w:t>
      </w:r>
      <w:r w:rsidR="00417C16">
        <w:fldChar w:fldCharType="end"/>
      </w:r>
      <w:r w:rsidR="00417C16">
        <w:fldChar w:fldCharType="begin"/>
      </w:r>
      <w:r w:rsidR="00417C16">
        <w:instrText xml:space="preserve"> REF _Ref506282734 \r \h </w:instrText>
      </w:r>
      <w:r w:rsidR="00417C16">
        <w:fldChar w:fldCharType="separate"/>
      </w:r>
      <w:r w:rsidR="00417C16">
        <w:t>[7]</w:t>
      </w:r>
      <w:r w:rsidR="00417C16">
        <w:fldChar w:fldCharType="end"/>
      </w:r>
      <w:r>
        <w:t>, it is important to focus the discussions in RAN1 on issues whe</w:t>
      </w:r>
      <w:r w:rsidR="00417C16">
        <w:t>re RAN1 has the responsibility, while leaving the remaining topics to RAN2. In particular, the following topics should be handled/decided by RAN2:</w:t>
      </w:r>
    </w:p>
    <w:p w14:paraId="239F9079" w14:textId="261C1F50" w:rsidR="00417C16" w:rsidRDefault="00417C16" w:rsidP="00417C16">
      <w:pPr>
        <w:pStyle w:val="ListParagraph"/>
        <w:numPr>
          <w:ilvl w:val="0"/>
          <w:numId w:val="20"/>
        </w:numPr>
      </w:pPr>
      <w:r>
        <w:t>The beam failure recovery timer</w:t>
      </w:r>
    </w:p>
    <w:p w14:paraId="1FEA1782" w14:textId="50C9EC2D" w:rsidR="00417C16" w:rsidRPr="00C303E3" w:rsidRDefault="00417C16" w:rsidP="00417C16">
      <w:pPr>
        <w:pStyle w:val="ListParagraph"/>
        <w:numPr>
          <w:ilvl w:val="0"/>
          <w:numId w:val="20"/>
        </w:numPr>
      </w:pPr>
      <w:r>
        <w:t>The structure for the parameters controlling beam failure recovery</w:t>
      </w:r>
    </w:p>
    <w:p w14:paraId="1DC5EB98" w14:textId="08381C85" w:rsidR="003757D7" w:rsidRPr="003757D7" w:rsidRDefault="003757D7" w:rsidP="003757D7">
      <w:pPr>
        <w:pStyle w:val="Heading2"/>
      </w:pPr>
      <w:r>
        <w:t>Beam failure detection</w:t>
      </w:r>
    </w:p>
    <w:p w14:paraId="29B2C95F" w14:textId="356E3F1A" w:rsidR="00F40D99" w:rsidRDefault="0085692F" w:rsidP="00F40D99">
      <w:pPr>
        <w:rPr>
          <w:iCs/>
        </w:rPr>
      </w:pPr>
      <w:r>
        <w:rPr>
          <w:lang w:val="en-US"/>
        </w:rPr>
        <w:t>Agreement #1</w:t>
      </w:r>
      <w:r w:rsidR="00F40D99" w:rsidRPr="00DA431C">
        <w:rPr>
          <w:lang w:val="en-US"/>
        </w:rPr>
        <w:t xml:space="preserve"> describes the beam failure detection RSs, whereas </w:t>
      </w:r>
      <w:r w:rsidR="00F40D99">
        <w:fldChar w:fldCharType="begin"/>
      </w:r>
      <w:r w:rsidR="00F40D99" w:rsidRPr="00DA431C">
        <w:rPr>
          <w:lang w:val="en-US"/>
        </w:rPr>
        <w:instrText xml:space="preserve"> REF _Ref503184622 \r \h </w:instrText>
      </w:r>
      <w:r w:rsidR="00F40D99">
        <w:fldChar w:fldCharType="separate"/>
      </w:r>
      <w:r w:rsidR="00F40D99" w:rsidRPr="00DA431C">
        <w:rPr>
          <w:lang w:val="en-US"/>
        </w:rPr>
        <w:t>[1]</w:t>
      </w:r>
      <w:r w:rsidR="00F40D99">
        <w:fldChar w:fldCharType="end"/>
      </w:r>
      <w:r w:rsidR="00F40D99" w:rsidRPr="00DA431C">
        <w:rPr>
          <w:lang w:val="en-US"/>
        </w:rPr>
        <w:t xml:space="preserve"> introduces the set </w:t>
      </w:r>
      <w:r w:rsidR="00F40D99" w:rsidRPr="00B916EC">
        <w:rPr>
          <w:iCs/>
          <w:position w:val="-10"/>
        </w:rPr>
        <w:object w:dxaOrig="240" w:dyaOrig="300" w14:anchorId="50914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80322058" r:id="rId9"/>
        </w:object>
      </w:r>
      <w:r w:rsidR="00F40D99" w:rsidRPr="00DA431C">
        <w:rPr>
          <w:iCs/>
          <w:lang w:val="en-US"/>
        </w:rPr>
        <w:t xml:space="preserve">. </w:t>
      </w:r>
      <w:r w:rsidR="003171DE">
        <w:rPr>
          <w:iCs/>
        </w:rPr>
        <w:t>Agreement #1</w:t>
      </w:r>
      <w:r w:rsidR="00F40D99">
        <w:rPr>
          <w:iCs/>
        </w:rPr>
        <w:t xml:space="preserve"> explains that the set of beam failure detection RSs can be determined in two ways:</w:t>
      </w:r>
    </w:p>
    <w:p w14:paraId="4AE410DC" w14:textId="77777777" w:rsidR="00F40D99" w:rsidRDefault="00F40D99" w:rsidP="00F40D99">
      <w:pPr>
        <w:pStyle w:val="ListParagraph"/>
        <w:numPr>
          <w:ilvl w:val="0"/>
          <w:numId w:val="16"/>
        </w:numPr>
        <w:spacing w:line="259" w:lineRule="auto"/>
        <w:rPr>
          <w:iCs/>
        </w:rPr>
      </w:pPr>
      <w:r>
        <w:rPr>
          <w:iCs/>
        </w:rPr>
        <w:t>By explicit configuration of a periodic CSI-RS</w:t>
      </w:r>
    </w:p>
    <w:p w14:paraId="2A67AF79" w14:textId="77777777" w:rsidR="00F40D99" w:rsidRDefault="00F40D99" w:rsidP="00F40D99">
      <w:pPr>
        <w:pStyle w:val="ListParagraph"/>
        <w:numPr>
          <w:ilvl w:val="0"/>
          <w:numId w:val="16"/>
        </w:numPr>
        <w:spacing w:line="259" w:lineRule="auto"/>
        <w:rPr>
          <w:iCs/>
        </w:rPr>
      </w:pPr>
      <w:r>
        <w:rPr>
          <w:iCs/>
        </w:rPr>
        <w:t>By implicit configuration derived from the QCL properties of the PDCCH DMRS</w:t>
      </w:r>
    </w:p>
    <w:p w14:paraId="66C38FD8" w14:textId="6147FD22" w:rsidR="00F40D99" w:rsidRDefault="00F40D99" w:rsidP="00F40D99">
      <w:pPr>
        <w:rPr>
          <w:iCs/>
        </w:rPr>
      </w:pPr>
      <w:r w:rsidRPr="00DA431C">
        <w:rPr>
          <w:iCs/>
          <w:lang w:val="en-US"/>
        </w:rPr>
        <w:t xml:space="preserve">The same two options for determining </w:t>
      </w:r>
      <w:r w:rsidRPr="00B916EC">
        <w:rPr>
          <w:iCs/>
          <w:position w:val="-10"/>
        </w:rPr>
        <w:object w:dxaOrig="240" w:dyaOrig="300" w14:anchorId="70433CCF">
          <v:shape id="_x0000_i1026" type="#_x0000_t75" style="width:12pt;height:15pt" o:ole="">
            <v:imagedata r:id="rId8" o:title=""/>
          </v:shape>
          <o:OLEObject Type="Embed" ProgID="Equation.3" ShapeID="_x0000_i1026" DrawAspect="Content" ObjectID="_1580322059" r:id="rId10"/>
        </w:object>
      </w:r>
      <w:r w:rsidRPr="00DA431C">
        <w:rPr>
          <w:iCs/>
          <w:lang w:val="en-US"/>
        </w:rPr>
        <w:t xml:space="preserve">are described in the first paragraph of section 6 in </w:t>
      </w:r>
      <w:r>
        <w:rPr>
          <w:iCs/>
        </w:rPr>
        <w:fldChar w:fldCharType="begin"/>
      </w:r>
      <w:r w:rsidRPr="00DA431C">
        <w:rPr>
          <w:iCs/>
          <w:lang w:val="en-US"/>
        </w:rPr>
        <w:instrText xml:space="preserve"> REF _Ref503184622 \r \h </w:instrText>
      </w:r>
      <w:r>
        <w:rPr>
          <w:iCs/>
        </w:rPr>
      </w:r>
      <w:r>
        <w:rPr>
          <w:iCs/>
        </w:rPr>
        <w:fldChar w:fldCharType="separate"/>
      </w:r>
      <w:r w:rsidRPr="00DA431C">
        <w:rPr>
          <w:iCs/>
          <w:lang w:val="en-US"/>
        </w:rPr>
        <w:t>[1]</w:t>
      </w:r>
      <w:r>
        <w:rPr>
          <w:iCs/>
        </w:rPr>
        <w:fldChar w:fldCharType="end"/>
      </w:r>
      <w:r w:rsidRPr="00DA431C">
        <w:rPr>
          <w:iCs/>
          <w:lang w:val="en-US"/>
        </w:rPr>
        <w:t xml:space="preserve">. From agreement #2, we can also note that only in the default mode, the UE may expect that at least one periodic CSI-RS or SSB is spatially QCL with the PDCCH DMRS. When the </w:t>
      </w:r>
      <w:r w:rsidR="003171DE" w:rsidRPr="00DA431C">
        <w:rPr>
          <w:iCs/>
          <w:lang w:val="en-US"/>
        </w:rPr>
        <w:t>set of</w:t>
      </w:r>
      <w:r w:rsidRPr="00DA431C">
        <w:rPr>
          <w:iCs/>
          <w:lang w:val="en-US"/>
        </w:rPr>
        <w:t xml:space="preserve"> beam failure detection RSs is explicitly configured, the UE cannot make that assumption, but will still be required to perform beam failure detection based on the beam failure detection </w:t>
      </w:r>
      <w:r w:rsidRPr="00DA431C">
        <w:rPr>
          <w:iCs/>
          <w:lang w:val="en-US"/>
        </w:rPr>
        <w:lastRenderedPageBreak/>
        <w:t xml:space="preserve">RSs. </w:t>
      </w:r>
      <w:r>
        <w:rPr>
          <w:iCs/>
        </w:rPr>
        <w:t>The background</w:t>
      </w:r>
      <w:r w:rsidRPr="007E25F2">
        <w:rPr>
          <w:iCs/>
        </w:rPr>
        <w:t xml:space="preserve"> </w:t>
      </w:r>
      <w:r>
        <w:rPr>
          <w:iCs/>
        </w:rPr>
        <w:t>for the lack of such a spatial QCL assumption is to allow for beam management without beam indication.</w:t>
      </w:r>
    </w:p>
    <w:p w14:paraId="777237F8" w14:textId="77777777" w:rsidR="00F40D99" w:rsidRPr="00DA431C" w:rsidRDefault="00F40D99" w:rsidP="00F40D99">
      <w:pPr>
        <w:rPr>
          <w:iCs/>
          <w:lang w:val="en-US"/>
        </w:rPr>
      </w:pPr>
      <w:r w:rsidRPr="00DA431C">
        <w:rPr>
          <w:iCs/>
          <w:lang w:val="en-US"/>
        </w:rPr>
        <w:t xml:space="preserve">In our understanding, </w:t>
      </w:r>
      <w:r w:rsidRPr="00B916EC">
        <w:rPr>
          <w:iCs/>
          <w:position w:val="-10"/>
        </w:rPr>
        <w:object w:dxaOrig="240" w:dyaOrig="300" w14:anchorId="5E80B18E">
          <v:shape id="_x0000_i1027" type="#_x0000_t75" style="width:12pt;height:15pt" o:ole="">
            <v:imagedata r:id="rId8" o:title=""/>
          </v:shape>
          <o:OLEObject Type="Embed" ProgID="Equation.3" ShapeID="_x0000_i1027" DrawAspect="Content" ObjectID="_1580322060" r:id="rId11"/>
        </w:object>
      </w:r>
      <w:r w:rsidRPr="00DA431C">
        <w:rPr>
          <w:iCs/>
          <w:lang w:val="en-US"/>
        </w:rPr>
        <w:t xml:space="preserve">in </w:t>
      </w:r>
      <w:r>
        <w:rPr>
          <w:iCs/>
        </w:rPr>
        <w:fldChar w:fldCharType="begin"/>
      </w:r>
      <w:r w:rsidRPr="00DA431C">
        <w:rPr>
          <w:iCs/>
          <w:lang w:val="en-US"/>
        </w:rPr>
        <w:instrText xml:space="preserve"> REF _Ref503184622 \r \h </w:instrText>
      </w:r>
      <w:r>
        <w:rPr>
          <w:iCs/>
        </w:rPr>
      </w:r>
      <w:r>
        <w:rPr>
          <w:iCs/>
        </w:rPr>
        <w:fldChar w:fldCharType="separate"/>
      </w:r>
      <w:r w:rsidRPr="00DA431C">
        <w:rPr>
          <w:iCs/>
          <w:lang w:val="en-US"/>
        </w:rPr>
        <w:t>[1]</w:t>
      </w:r>
      <w:r>
        <w:rPr>
          <w:iCs/>
        </w:rPr>
        <w:fldChar w:fldCharType="end"/>
      </w:r>
      <w:r w:rsidRPr="00DA431C">
        <w:rPr>
          <w:iCs/>
          <w:lang w:val="en-US"/>
        </w:rPr>
        <w:t xml:space="preserve"> is identical to the set of beam failure detection RSs.</w:t>
      </w:r>
    </w:p>
    <w:p w14:paraId="73DA1183" w14:textId="77777777" w:rsidR="00F40D99" w:rsidRPr="00DA431C" w:rsidRDefault="00F40D99" w:rsidP="00F40D99">
      <w:pPr>
        <w:rPr>
          <w:iCs/>
          <w:lang w:val="en-US"/>
        </w:rPr>
      </w:pPr>
      <w:r w:rsidRPr="00DA431C">
        <w:rPr>
          <w:iCs/>
          <w:lang w:val="en-US"/>
        </w:rPr>
        <w:t xml:space="preserve">According to agreements, beam failure occurs when the UE detects that the quality estimated from </w:t>
      </w:r>
      <w:r w:rsidRPr="00DA431C">
        <w:rPr>
          <w:i/>
          <w:iCs/>
          <w:lang w:val="en-US"/>
        </w:rPr>
        <w:t>all</w:t>
      </w:r>
      <w:r w:rsidRPr="00DA431C">
        <w:rPr>
          <w:iCs/>
          <w:lang w:val="en-US"/>
        </w:rPr>
        <w:t xml:space="preserve"> beam failure detection RSs fall below a certain threshold. However, the current text in </w:t>
      </w:r>
      <w:r>
        <w:rPr>
          <w:iCs/>
        </w:rPr>
        <w:fldChar w:fldCharType="begin"/>
      </w:r>
      <w:r w:rsidRPr="00DA431C">
        <w:rPr>
          <w:iCs/>
          <w:lang w:val="en-US"/>
        </w:rPr>
        <w:instrText xml:space="preserve"> REF _Ref503184622 \r \h </w:instrText>
      </w:r>
      <w:r>
        <w:rPr>
          <w:iCs/>
        </w:rPr>
      </w:r>
      <w:r>
        <w:rPr>
          <w:iCs/>
        </w:rPr>
        <w:fldChar w:fldCharType="separate"/>
      </w:r>
      <w:r w:rsidRPr="00DA431C">
        <w:rPr>
          <w:iCs/>
          <w:lang w:val="en-US"/>
        </w:rPr>
        <w:t>[1]</w:t>
      </w:r>
      <w:r>
        <w:rPr>
          <w:iCs/>
        </w:rPr>
        <w:fldChar w:fldCharType="end"/>
      </w:r>
      <w:r w:rsidRPr="00DA431C">
        <w:rPr>
          <w:iCs/>
          <w:lang w:val="en-US"/>
        </w:rPr>
        <w:t xml:space="preserve"> describes a somewhat different condition:</w:t>
      </w:r>
    </w:p>
    <w:p w14:paraId="0FDEC880" w14:textId="76DA9D66" w:rsidR="00F40D99" w:rsidRDefault="00F40D99" w:rsidP="00F40D99">
      <w:pPr>
        <w:pBdr>
          <w:top w:val="single" w:sz="4" w:space="1" w:color="auto"/>
          <w:left w:val="single" w:sz="4" w:space="4" w:color="auto"/>
          <w:bottom w:val="single" w:sz="4" w:space="1" w:color="auto"/>
          <w:right w:val="single" w:sz="4" w:space="4" w:color="auto"/>
        </w:pBdr>
        <w:ind w:left="284" w:right="284"/>
        <w:rPr>
          <w:lang w:val="en-US"/>
        </w:rPr>
      </w:pPr>
      <w:r w:rsidRPr="00D87EDD">
        <w:rPr>
          <w:highlight w:val="green"/>
          <w:lang w:val="en-US"/>
        </w:rPr>
        <w:t xml:space="preserve">Extract from section 6 in </w:t>
      </w:r>
      <w:r w:rsidRPr="00D87EDD">
        <w:rPr>
          <w:highlight w:val="green"/>
        </w:rPr>
        <w:fldChar w:fldCharType="begin"/>
      </w:r>
      <w:r w:rsidRPr="00D87EDD">
        <w:rPr>
          <w:highlight w:val="green"/>
          <w:lang w:val="en-US"/>
        </w:rPr>
        <w:instrText xml:space="preserve"> REF _Ref503184622 \r \h </w:instrText>
      </w:r>
      <w:r w:rsidR="00D87EDD">
        <w:rPr>
          <w:highlight w:val="green"/>
        </w:rPr>
        <w:instrText xml:space="preserve"> \* MERGEFORMAT </w:instrText>
      </w:r>
      <w:r w:rsidRPr="00D87EDD">
        <w:rPr>
          <w:highlight w:val="green"/>
        </w:rPr>
      </w:r>
      <w:r w:rsidRPr="00D87EDD">
        <w:rPr>
          <w:highlight w:val="green"/>
        </w:rPr>
        <w:fldChar w:fldCharType="separate"/>
      </w:r>
      <w:r w:rsidRPr="00D87EDD">
        <w:rPr>
          <w:highlight w:val="green"/>
          <w:lang w:val="en-US"/>
        </w:rPr>
        <w:t>[1]</w:t>
      </w:r>
      <w:r w:rsidRPr="00D87EDD">
        <w:rPr>
          <w:highlight w:val="green"/>
        </w:rPr>
        <w:fldChar w:fldCharType="end"/>
      </w:r>
      <w:r w:rsidRPr="00D87EDD">
        <w:rPr>
          <w:highlight w:val="green"/>
          <w:lang w:val="en-US"/>
        </w:rPr>
        <w:t>:</w:t>
      </w:r>
    </w:p>
    <w:p w14:paraId="73720FFD" w14:textId="6CCCC59D" w:rsidR="004D736A" w:rsidRPr="00DA431C" w:rsidRDefault="004D736A" w:rsidP="00F40D99">
      <w:pPr>
        <w:pBdr>
          <w:top w:val="single" w:sz="4" w:space="1" w:color="auto"/>
          <w:left w:val="single" w:sz="4" w:space="4" w:color="auto"/>
          <w:bottom w:val="single" w:sz="4" w:space="1" w:color="auto"/>
          <w:right w:val="single" w:sz="4" w:space="4" w:color="auto"/>
        </w:pBdr>
        <w:ind w:left="284" w:right="284"/>
        <w:rPr>
          <w:lang w:val="en-US"/>
        </w:rPr>
      </w:pPr>
      <w:r w:rsidRPr="00B916EC">
        <w:t xml:space="preserve">For the set </w:t>
      </w:r>
      <w:r w:rsidRPr="00B916EC">
        <w:rPr>
          <w:iCs/>
          <w:position w:val="-10"/>
        </w:rPr>
        <w:object w:dxaOrig="240" w:dyaOrig="300" w14:anchorId="1DBCBDDF">
          <v:shape id="_x0000_i1028" type="#_x0000_t75" style="width:12pt;height:15pt" o:ole="">
            <v:imagedata r:id="rId8" o:title=""/>
          </v:shape>
          <o:OLEObject Type="Embed" ProgID="Equation.3" ShapeID="_x0000_i1028" DrawAspect="Content" ObjectID="_1580322061" r:id="rId12"/>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RS monitored by the UE.</w:t>
      </w:r>
    </w:p>
    <w:p w14:paraId="5BCDEA50" w14:textId="77777777" w:rsidR="00F40D99" w:rsidRDefault="00F40D99" w:rsidP="00F40D99">
      <w:pPr>
        <w:rPr>
          <w:iCs/>
        </w:rPr>
      </w:pPr>
      <w:r w:rsidRPr="00DA431C">
        <w:rPr>
          <w:iCs/>
          <w:lang w:val="en-US"/>
        </w:rPr>
        <w:t xml:space="preserve">The extract describes that the monitoring is only performed on a subset of the RSs in </w:t>
      </w:r>
      <w:r w:rsidRPr="00B916EC">
        <w:rPr>
          <w:iCs/>
          <w:position w:val="-10"/>
        </w:rPr>
        <w:object w:dxaOrig="240" w:dyaOrig="300" w14:anchorId="4F8AF5F4">
          <v:shape id="_x0000_i1029" type="#_x0000_t75" style="width:12pt;height:15pt" o:ole="">
            <v:imagedata r:id="rId8" o:title=""/>
          </v:shape>
          <o:OLEObject Type="Embed" ProgID="Equation.3" ShapeID="_x0000_i1029" DrawAspect="Content" ObjectID="_1580322062" r:id="rId13"/>
        </w:object>
      </w:r>
      <w:r w:rsidRPr="00DA431C">
        <w:rPr>
          <w:iCs/>
          <w:lang w:val="en-US"/>
        </w:rPr>
        <w:t xml:space="preserve">.  This is not consistent with the agreement that beam failure is triggered based on the quality of all beam failure detection RSs. </w:t>
      </w:r>
      <w:r>
        <w:rPr>
          <w:iCs/>
        </w:rPr>
        <w:t xml:space="preserve">We propose that this is clarified in </w:t>
      </w:r>
      <w:r>
        <w:fldChar w:fldCharType="begin"/>
      </w:r>
      <w:r>
        <w:instrText xml:space="preserve"> REF _Ref503184622 \r \h </w:instrText>
      </w:r>
      <w:r>
        <w:fldChar w:fldCharType="separate"/>
      </w:r>
      <w:r>
        <w:t>[1]</w:t>
      </w:r>
      <w:r>
        <w:fldChar w:fldCharType="end"/>
      </w:r>
      <w:r>
        <w:t>:</w:t>
      </w:r>
    </w:p>
    <w:p w14:paraId="05A2F694" w14:textId="77777777" w:rsidR="00F40D99" w:rsidRPr="00DA431C" w:rsidRDefault="00F40D99" w:rsidP="00F40D99">
      <w:pPr>
        <w:pStyle w:val="Proposal"/>
        <w:overflowPunct/>
        <w:autoSpaceDE/>
        <w:autoSpaceDN/>
        <w:adjustRightInd/>
        <w:spacing w:after="160" w:line="259" w:lineRule="auto"/>
        <w:jc w:val="left"/>
        <w:textAlignment w:val="auto"/>
        <w:rPr>
          <w:lang w:val="en-US"/>
        </w:rPr>
      </w:pPr>
      <w:bookmarkStart w:id="2" w:name="_Ref503508243"/>
      <w:bookmarkStart w:id="3" w:name="_Toc503533863"/>
      <w:bookmarkStart w:id="4" w:name="_Toc506534283"/>
      <w:r w:rsidRPr="00DA431C">
        <w:rPr>
          <w:lang w:val="en-US"/>
        </w:rPr>
        <w:t xml:space="preserve">Clarify that the UE evaluates the radio quality for all elements in the set </w:t>
      </w:r>
      <w:r w:rsidRPr="00B916EC">
        <w:rPr>
          <w:iCs/>
          <w:position w:val="-10"/>
        </w:rPr>
        <w:object w:dxaOrig="240" w:dyaOrig="300" w14:anchorId="210A7838">
          <v:shape id="_x0000_i1030" type="#_x0000_t75" style="width:12pt;height:15pt" o:ole="">
            <v:imagedata r:id="rId8" o:title=""/>
          </v:shape>
          <o:OLEObject Type="Embed" ProgID="Equation.3" ShapeID="_x0000_i1030" DrawAspect="Content" ObjectID="_1580322063" r:id="rId14"/>
        </w:object>
      </w:r>
      <w:r w:rsidRPr="00DA431C">
        <w:rPr>
          <w:iCs/>
          <w:lang w:val="en-US"/>
        </w:rPr>
        <w:t>.</w:t>
      </w:r>
      <w:bookmarkEnd w:id="2"/>
      <w:bookmarkEnd w:id="3"/>
      <w:bookmarkEnd w:id="4"/>
    </w:p>
    <w:p w14:paraId="66E13078" w14:textId="77777777" w:rsidR="00204A5D" w:rsidRDefault="00F40D99" w:rsidP="00F40D99">
      <w:pPr>
        <w:rPr>
          <w:iCs/>
        </w:rPr>
      </w:pPr>
      <w:r>
        <w:rPr>
          <w:iCs/>
        </w:rPr>
        <w:t>We provide a text proposal in the appendix.</w:t>
      </w:r>
    </w:p>
    <w:p w14:paraId="5712D560" w14:textId="1F6D7322" w:rsidR="00B94A0E" w:rsidRDefault="00A4229B" w:rsidP="00F40D99">
      <w:pPr>
        <w:rPr>
          <w:iCs/>
        </w:rPr>
      </w:pPr>
      <w:r>
        <w:rPr>
          <w:iCs/>
        </w:rPr>
        <w:t xml:space="preserve">In agreement #2, the indications of beam failure instances are described. There is also an FFS on the need for a non-beam failure instance. </w:t>
      </w:r>
      <w:r w:rsidR="00B94A0E">
        <w:rPr>
          <w:iCs/>
        </w:rPr>
        <w:t xml:space="preserve">The same issue was brought forward in the LS from RAN2 </w:t>
      </w:r>
      <w:r w:rsidR="00B94A0E">
        <w:rPr>
          <w:iCs/>
        </w:rPr>
        <w:fldChar w:fldCharType="begin"/>
      </w:r>
      <w:r w:rsidR="00B94A0E">
        <w:rPr>
          <w:iCs/>
        </w:rPr>
        <w:instrText xml:space="preserve"> REF _Ref506283068 \r \h </w:instrText>
      </w:r>
      <w:r w:rsidR="00B94A0E">
        <w:rPr>
          <w:iCs/>
        </w:rPr>
      </w:r>
      <w:r w:rsidR="00B94A0E">
        <w:rPr>
          <w:iCs/>
        </w:rPr>
        <w:fldChar w:fldCharType="separate"/>
      </w:r>
      <w:r w:rsidR="00B94A0E">
        <w:rPr>
          <w:iCs/>
        </w:rPr>
        <w:t>[8]</w:t>
      </w:r>
      <w:r w:rsidR="00B94A0E">
        <w:rPr>
          <w:iCs/>
        </w:rPr>
        <w:fldChar w:fldCharType="end"/>
      </w:r>
      <w:r w:rsidR="00B94A0E">
        <w:rPr>
          <w:iCs/>
        </w:rPr>
        <w:t>.</w:t>
      </w:r>
    </w:p>
    <w:p w14:paraId="57DA3460" w14:textId="6B4AA5F2" w:rsidR="00F40D99" w:rsidRDefault="00A4229B" w:rsidP="00F40D99">
      <w:pPr>
        <w:rPr>
          <w:iCs/>
        </w:rPr>
      </w:pPr>
      <w:r>
        <w:rPr>
          <w:iCs/>
        </w:rPr>
        <w:t>Without the non-beam failure instances</w:t>
      </w:r>
      <w:r w:rsidR="00B94A0E">
        <w:rPr>
          <w:iCs/>
        </w:rPr>
        <w:t xml:space="preserve">, </w:t>
      </w:r>
      <w:r w:rsidRPr="00A4229B">
        <w:rPr>
          <w:iCs/>
        </w:rPr>
        <w:t>there is an implicit assumption that the beam failure instances are periodically indicated as the absence of an indication can be detected. For this the MAC layer needs to be aware of the periodicity and start a timer at each beam failure instance. This adds complexity to MAC while at the same time a new procedure very similar to RLM is added. It should be better to reuse a known and proven design instead of designing something new this late in the standardization procedure.</w:t>
      </w:r>
      <w:r w:rsidR="00B94A0E">
        <w:rPr>
          <w:iCs/>
        </w:rPr>
        <w:t xml:space="preserve"> Therefore, we propose</w:t>
      </w:r>
      <w:r w:rsidR="00F40D99">
        <w:rPr>
          <w:iCs/>
        </w:rPr>
        <w:t xml:space="preserve"> </w:t>
      </w:r>
    </w:p>
    <w:p w14:paraId="71743ADE" w14:textId="65CDC2EB" w:rsidR="00FB4727" w:rsidRDefault="00B94A0E" w:rsidP="00B6429A">
      <w:pPr>
        <w:pStyle w:val="Proposal"/>
      </w:pPr>
      <w:bookmarkStart w:id="5" w:name="_Ref506286850"/>
      <w:bookmarkStart w:id="6" w:name="_Toc506534284"/>
      <w:r>
        <w:t>L1 shall provide non-beam failure instance indications to higher layers when the quality of any beam failure detection RSs is above a certain threshold Qin.</w:t>
      </w:r>
      <w:bookmarkEnd w:id="5"/>
      <w:bookmarkEnd w:id="6"/>
    </w:p>
    <w:p w14:paraId="4C08EC96" w14:textId="77777777" w:rsidR="00BB50FB" w:rsidRPr="00BB50FB" w:rsidRDefault="00BB50FB" w:rsidP="00AD6A50">
      <w:r w:rsidRPr="00BB50FB">
        <w:t>Here we also propose to reuse the default in-sync threshold for RLM:</w:t>
      </w:r>
    </w:p>
    <w:p w14:paraId="1382A674" w14:textId="6F57049C" w:rsidR="00BB50FB" w:rsidRPr="00BB50FB" w:rsidRDefault="00BB50FB" w:rsidP="00BB50FB">
      <w:pPr>
        <w:pStyle w:val="Proposal"/>
      </w:pPr>
      <w:bookmarkStart w:id="7" w:name="_Toc506534285"/>
      <w:r w:rsidRPr="00BB50FB">
        <w:t>Reuse the default value of the in-sync threshold from RLM to generate the non-beam-failure instances.</w:t>
      </w:r>
      <w:bookmarkEnd w:id="7"/>
    </w:p>
    <w:p w14:paraId="21BB9A59" w14:textId="258FAA3D" w:rsidR="00AD6A50" w:rsidRDefault="00BB50FB" w:rsidP="00AD6A50">
      <w:r w:rsidRPr="00B629D0">
        <w:t xml:space="preserve"> </w:t>
      </w:r>
      <w:r w:rsidR="00AD6A50" w:rsidRPr="00B629D0">
        <w:t>A text proposal is provided in the appendix.</w:t>
      </w:r>
    </w:p>
    <w:p w14:paraId="4DA1711F" w14:textId="5F6BA670" w:rsidR="00284E51" w:rsidRPr="00C868CE" w:rsidRDefault="00284E51" w:rsidP="00AD6A50">
      <w:r>
        <w:t>One open issue in</w:t>
      </w:r>
      <w:r w:rsidR="00C868CE">
        <w:t xml:space="preserve"> the discussion is the value range of the higher layer parameter </w:t>
      </w:r>
      <w:r w:rsidR="00C868CE" w:rsidRPr="00C868CE">
        <w:rPr>
          <w:i/>
        </w:rPr>
        <w:t>BeamFailureDetectionMaxCount</w:t>
      </w:r>
      <w:r w:rsidR="00C868CE">
        <w:t>: how many consecutive beam failure instances are needed before the UE declare beam failure. Here, we may use the RLM parameter N310 as a starting point: in LTE, the N310 parameter may take the following values: {1,2,3,4,6,8,10,20}. As beam failure should be a faster procedure than RLM,</w:t>
      </w:r>
      <w:r w:rsidR="00237CCC">
        <w:t xml:space="preserve"> the largest value is not needed, and we propose the following value range</w:t>
      </w:r>
      <w:r w:rsidR="00C868CE">
        <w:t>:</w:t>
      </w:r>
    </w:p>
    <w:p w14:paraId="33898B0A" w14:textId="6B2C7158" w:rsidR="00FB4727" w:rsidRDefault="00C868CE" w:rsidP="007E27B8">
      <w:pPr>
        <w:pStyle w:val="Proposal"/>
      </w:pPr>
      <w:bookmarkStart w:id="8" w:name="_Toc506534286"/>
      <w:r>
        <w:t xml:space="preserve">Use the following </w:t>
      </w:r>
      <w:r w:rsidR="00237CCC">
        <w:t xml:space="preserve">value range for the higher layer parameter </w:t>
      </w:r>
      <w:r w:rsidR="00B6429A" w:rsidRPr="0037769E">
        <w:rPr>
          <w:i/>
        </w:rPr>
        <w:t>BeamFailureDetectionMaxCount</w:t>
      </w:r>
      <w:r w:rsidR="00237CCC">
        <w:t>: {1,2,3,4,5,6,8,10}</w:t>
      </w:r>
      <w:r w:rsidR="00035156">
        <w:t xml:space="preserve"> [subframes]</w:t>
      </w:r>
      <w:bookmarkEnd w:id="8"/>
    </w:p>
    <w:p w14:paraId="2F61A6AF" w14:textId="77777777" w:rsidR="00FB4727" w:rsidRDefault="00FB4727" w:rsidP="00FB4727">
      <w:pPr>
        <w:pStyle w:val="Heading2"/>
      </w:pPr>
      <w:r>
        <w:t>Reception of beam failure request response</w:t>
      </w:r>
    </w:p>
    <w:p w14:paraId="5044653C" w14:textId="77777777" w:rsidR="00FB4727" w:rsidRPr="00DA431C" w:rsidRDefault="00FB4727" w:rsidP="00FB4727">
      <w:pPr>
        <w:rPr>
          <w:lang w:val="en-US"/>
        </w:rPr>
      </w:pPr>
      <w:r w:rsidRPr="00DA431C">
        <w:rPr>
          <w:lang w:val="en-US"/>
        </w:rPr>
        <w:t>Prior to beam failure, the UE monitors a certain CORESET (CORESET A) for PDCCH reception. Then, RAN1 has agreed that the UE is required to monitor a dedicated CORESET (CORESET B) after the transmission of a beam failure recovery request until the UE receives a response to the beam failure recovery request. However, RAN1 has not yet agreed about the monitoring of CORESET A during different parts of the beam recovery procedure.</w:t>
      </w:r>
    </w:p>
    <w:p w14:paraId="6AEC8A95" w14:textId="77777777" w:rsidR="00FB4727" w:rsidRPr="00DA431C" w:rsidRDefault="00FB4727" w:rsidP="00FB4727">
      <w:pPr>
        <w:rPr>
          <w:lang w:val="en-US"/>
        </w:rPr>
      </w:pPr>
      <w:r w:rsidRPr="00DA431C">
        <w:rPr>
          <w:lang w:val="en-US"/>
        </w:rPr>
        <w:t>In general, monitoring a CORESET and the associated control channel is a very basic principle in NR, just as in LTE. In LTE, a UE in RRC_CONNECTED mode is always required to monitor the PDCCH for, e.g., scheduling grants. The only two exceptions are during measurement gaps and outside the ON durations in DRX.</w:t>
      </w:r>
    </w:p>
    <w:p w14:paraId="0F8D6387" w14:textId="77777777" w:rsidR="00FB4727" w:rsidRPr="00DA431C" w:rsidRDefault="00FB4727" w:rsidP="00FB4727">
      <w:pPr>
        <w:pStyle w:val="Observation"/>
        <w:overflowPunct/>
        <w:autoSpaceDE/>
        <w:autoSpaceDN/>
        <w:adjustRightInd/>
        <w:spacing w:after="160" w:line="259" w:lineRule="auto"/>
        <w:jc w:val="left"/>
        <w:textAlignment w:val="auto"/>
        <w:rPr>
          <w:lang w:val="en-US"/>
        </w:rPr>
      </w:pPr>
      <w:bookmarkStart w:id="9" w:name="_Toc503536196"/>
      <w:bookmarkStart w:id="10" w:name="_Toc506289324"/>
      <w:r w:rsidRPr="00DA431C">
        <w:rPr>
          <w:lang w:val="en-US"/>
        </w:rPr>
        <w:lastRenderedPageBreak/>
        <w:t>In LTE, the only situations when the UE is not required to monitor its allocated PDCCH is during the non-active time in DRX and during measurement gaps. In all other subframes, the UE is required to monitor its allocated PDCCH.</w:t>
      </w:r>
      <w:bookmarkEnd w:id="9"/>
      <w:bookmarkEnd w:id="10"/>
      <w:r w:rsidRPr="00DA431C">
        <w:rPr>
          <w:lang w:val="en-US"/>
        </w:rPr>
        <w:t xml:space="preserve"> </w:t>
      </w:r>
    </w:p>
    <w:p w14:paraId="3E2FED03" w14:textId="013822D0" w:rsidR="00FB4727" w:rsidRDefault="00FB4727" w:rsidP="00FB4727">
      <w:r w:rsidRPr="00DA431C">
        <w:rPr>
          <w:lang w:val="en-US"/>
        </w:rPr>
        <w:t>In particular, we note that the UE is still required to monitor the PDCCH when the T310 timer is running, i.e., when the UE considers itself out-of-sync. Thus, the situations when the UE is allowe</w:t>
      </w:r>
      <w:r w:rsidR="000F0C85">
        <w:rPr>
          <w:lang w:val="en-US"/>
        </w:rPr>
        <w:t>d to stop monitoring the PDCCH are</w:t>
      </w:r>
      <w:r w:rsidRPr="00DA431C">
        <w:rPr>
          <w:lang w:val="en-US"/>
        </w:rPr>
        <w:t xml:space="preserve"> very limited. This stringent requirement is motivated by that the NW should be able to always reach the UE. So far, no additional exceptions to this rule have been included in the NR specification. </w:t>
      </w:r>
      <w:r>
        <w:t xml:space="preserve">We suggest </w:t>
      </w:r>
      <w:r w:rsidR="00473C51">
        <w:t>clarifying</w:t>
      </w:r>
      <w:r>
        <w:t xml:space="preserve"> this for beam recovery: </w:t>
      </w:r>
    </w:p>
    <w:p w14:paraId="4FA4640E" w14:textId="77777777" w:rsidR="00FB4727" w:rsidRPr="00DA431C" w:rsidRDefault="00FB4727" w:rsidP="00FB4727">
      <w:pPr>
        <w:pStyle w:val="Proposal"/>
        <w:overflowPunct/>
        <w:autoSpaceDE/>
        <w:autoSpaceDN/>
        <w:adjustRightInd/>
        <w:spacing w:after="160" w:line="259" w:lineRule="auto"/>
        <w:jc w:val="left"/>
        <w:textAlignment w:val="auto"/>
        <w:rPr>
          <w:lang w:val="en-US"/>
        </w:rPr>
      </w:pPr>
      <w:bookmarkStart w:id="11" w:name="_Toc503533866"/>
      <w:bookmarkStart w:id="12" w:name="_Toc506534287"/>
      <w:r w:rsidRPr="00DA431C">
        <w:rPr>
          <w:lang w:val="en-US"/>
        </w:rPr>
        <w:t>During the entire beam recovery procedure, the UE is required to monitor its allocated CORESET(s) (and all the associated search spaces) in addition to the beam recovery CORESET.</w:t>
      </w:r>
      <w:bookmarkEnd w:id="11"/>
      <w:bookmarkEnd w:id="12"/>
    </w:p>
    <w:p w14:paraId="04598062" w14:textId="2560A198" w:rsidR="00FB4727" w:rsidRPr="00B6429A" w:rsidRDefault="00473C51" w:rsidP="00473C51">
      <w:r>
        <w:rPr>
          <w:lang w:val="en-US"/>
        </w:rPr>
        <w:t>We realize that monitoring CORESETs and the associated search space may be complex for the UE. The easiest way to reduce the complexity of the UE would be to revert the decision to monitor a dedicated CORESET.</w:t>
      </w:r>
    </w:p>
    <w:p w14:paraId="062CD497" w14:textId="77777777" w:rsidR="003757D7" w:rsidRDefault="003757D7" w:rsidP="003757D7">
      <w:pPr>
        <w:pStyle w:val="Heading2"/>
      </w:pPr>
      <w:r>
        <w:t>Contention-based random access for beam recovery</w:t>
      </w:r>
    </w:p>
    <w:p w14:paraId="0ECDE6B7" w14:textId="77777777" w:rsidR="009A6665" w:rsidRDefault="003757D7" w:rsidP="00557376">
      <w:pPr>
        <w:rPr>
          <w:lang w:val="en-US"/>
        </w:rPr>
      </w:pPr>
      <w:r w:rsidRPr="00DA431C">
        <w:rPr>
          <w:lang w:val="en-US"/>
        </w:rPr>
        <w:t xml:space="preserve">RAN1 has only agreed to use contention-free (CF) access during beam recovery. In parallel, RAN2 is considering contention-based (CB) access for beam recovery. </w:t>
      </w:r>
      <w:r w:rsidR="00557376">
        <w:rPr>
          <w:lang w:val="en-US"/>
        </w:rPr>
        <w:t xml:space="preserve">So far, neither RAN1 or RAN2 has </w:t>
      </w:r>
      <w:r w:rsidR="009A6665">
        <w:rPr>
          <w:lang w:val="en-US"/>
        </w:rPr>
        <w:t>agreed what resources would be used for CB access. Essentially there are two options:</w:t>
      </w:r>
    </w:p>
    <w:p w14:paraId="3A7EE708" w14:textId="75DDEB08" w:rsidR="00557376" w:rsidRDefault="009A6665" w:rsidP="009A6665">
      <w:pPr>
        <w:pStyle w:val="ListParagraph"/>
        <w:numPr>
          <w:ilvl w:val="0"/>
          <w:numId w:val="19"/>
        </w:numPr>
        <w:rPr>
          <w:lang w:val="en-US"/>
        </w:rPr>
      </w:pPr>
      <w:r>
        <w:rPr>
          <w:lang w:val="en-US"/>
        </w:rPr>
        <w:t>Define a separate pool of resources for CB access</w:t>
      </w:r>
    </w:p>
    <w:p w14:paraId="5D8E85BE" w14:textId="033FF569" w:rsidR="009A6665" w:rsidRDefault="009A6665" w:rsidP="009A6665">
      <w:pPr>
        <w:pStyle w:val="ListParagraph"/>
        <w:numPr>
          <w:ilvl w:val="0"/>
          <w:numId w:val="19"/>
        </w:numPr>
        <w:rPr>
          <w:lang w:val="en-US"/>
        </w:rPr>
      </w:pPr>
      <w:r>
        <w:rPr>
          <w:lang w:val="en-US"/>
        </w:rPr>
        <w:t>Use a shared pool of resources for all uses of CB access</w:t>
      </w:r>
    </w:p>
    <w:p w14:paraId="157D16DB" w14:textId="77777777" w:rsidR="00C42463" w:rsidRDefault="009A6665" w:rsidP="009A6665">
      <w:pPr>
        <w:rPr>
          <w:lang w:val="en-US"/>
        </w:rPr>
      </w:pPr>
      <w:r>
        <w:rPr>
          <w:lang w:val="en-US"/>
        </w:rPr>
        <w:t>If a separate pool of resources would be used, the gNB could directly determine that the PRACH transmission originated from a beam failure recovery request transmission. On the other hand, we would need to split the CB resources also for this purpose. This is avoided with a shared pool of resources, but on the other hand, the UE would have to indicate that it is a beam recovery request transmission in Msg3 rather than in Msg1.</w:t>
      </w:r>
      <w:r w:rsidR="00C42463">
        <w:rPr>
          <w:lang w:val="en-US"/>
        </w:rPr>
        <w:t xml:space="preserve"> </w:t>
      </w:r>
    </w:p>
    <w:p w14:paraId="47B66DEC" w14:textId="4DDCAF6C" w:rsidR="009A6665" w:rsidRPr="009A6665" w:rsidRDefault="00C42463" w:rsidP="009A6665">
      <w:pPr>
        <w:rPr>
          <w:lang w:val="en-US"/>
        </w:rPr>
      </w:pPr>
      <w:r>
        <w:rPr>
          <w:lang w:val="en-US"/>
        </w:rPr>
        <w:t>Note that even with a dedicated pool of CB resources, Msg3 is still required to identify the UE. There is thus no reduction in latency with a dedicated pool of CB resources, which leads to the following proposal:</w:t>
      </w:r>
    </w:p>
    <w:p w14:paraId="132C25DD" w14:textId="69D8D61F" w:rsidR="00557376" w:rsidRPr="00C42463" w:rsidRDefault="00557376" w:rsidP="00557376">
      <w:pPr>
        <w:pStyle w:val="Proposal"/>
        <w:overflowPunct/>
        <w:autoSpaceDE/>
        <w:autoSpaceDN/>
        <w:adjustRightInd/>
        <w:spacing w:after="160" w:line="259" w:lineRule="auto"/>
        <w:jc w:val="left"/>
        <w:textAlignment w:val="auto"/>
        <w:rPr>
          <w:lang w:val="en-US"/>
        </w:rPr>
      </w:pPr>
      <w:bookmarkStart w:id="13" w:name="_Toc506534288"/>
      <w:r>
        <w:rPr>
          <w:lang w:val="en-US"/>
        </w:rPr>
        <w:t>Do not specify a separate set of RACH resources for contention-based beam recovery.</w:t>
      </w:r>
      <w:bookmarkEnd w:id="13"/>
    </w:p>
    <w:p w14:paraId="35A1BF44" w14:textId="54D1E432" w:rsidR="003757D7" w:rsidRPr="00DA431C" w:rsidRDefault="003757D7" w:rsidP="00557376">
      <w:pPr>
        <w:rPr>
          <w:lang w:val="en-US"/>
        </w:rPr>
      </w:pPr>
      <w:r w:rsidRPr="00DA431C">
        <w:rPr>
          <w:lang w:val="en-US"/>
        </w:rPr>
        <w:t>One related question is how CF and CB access relate. Sometimes, it is suggested that CB access can be used as a fallback: when CF fails, the UE would apply CB, which may then succeed. However, with a reasonable configuration of the contention-free mode, this would not happen: as long as the RSs used for candidate beam identification are the same, the candidate beam identification procedure is the same. Thus, there is little point in adding CB as a fallback to CF.</w:t>
      </w:r>
      <w:r w:rsidR="00557376">
        <w:rPr>
          <w:lang w:val="en-US"/>
        </w:rPr>
        <w:t xml:space="preserve"> Hence, we propose</w:t>
      </w:r>
    </w:p>
    <w:p w14:paraId="0419B48E" w14:textId="031430AE" w:rsidR="00F40D99" w:rsidRDefault="00857270" w:rsidP="00F40D99">
      <w:pPr>
        <w:pStyle w:val="Proposal"/>
        <w:overflowPunct/>
        <w:autoSpaceDE/>
        <w:autoSpaceDN/>
        <w:adjustRightInd/>
        <w:spacing w:after="160" w:line="259" w:lineRule="auto"/>
        <w:jc w:val="left"/>
        <w:textAlignment w:val="auto"/>
        <w:rPr>
          <w:lang w:val="en-US"/>
        </w:rPr>
      </w:pPr>
      <w:bookmarkStart w:id="14" w:name="_Toc506534289"/>
      <w:r>
        <w:rPr>
          <w:lang w:val="en-US"/>
        </w:rPr>
        <w:t>T</w:t>
      </w:r>
      <w:r w:rsidR="006E57F4">
        <w:rPr>
          <w:lang w:val="en-US"/>
        </w:rPr>
        <w:t>he UE performs CF access after beam failure</w:t>
      </w:r>
      <w:r w:rsidRPr="00857270">
        <w:rPr>
          <w:lang w:val="en-US"/>
        </w:rPr>
        <w:t xml:space="preserve"> </w:t>
      </w:r>
      <w:r>
        <w:rPr>
          <w:lang w:val="en-US"/>
        </w:rPr>
        <w:t xml:space="preserve">if it is configured with parameters for </w:t>
      </w:r>
      <w:r w:rsidR="00EB754A">
        <w:rPr>
          <w:lang w:val="en-US"/>
        </w:rPr>
        <w:t>CF access; otherwise the UE</w:t>
      </w:r>
      <w:r w:rsidR="006E57F4">
        <w:rPr>
          <w:lang w:val="en-US"/>
        </w:rPr>
        <w:t xml:space="preserve"> performs CB access.</w:t>
      </w:r>
      <w:bookmarkEnd w:id="14"/>
    </w:p>
    <w:p w14:paraId="389C46DF" w14:textId="396D7B37" w:rsidR="00500D61" w:rsidRDefault="00500D61" w:rsidP="00500D61">
      <w:pPr>
        <w:pStyle w:val="Heading2"/>
        <w:rPr>
          <w:lang w:val="en-US"/>
        </w:rPr>
      </w:pPr>
      <w:r>
        <w:rPr>
          <w:lang w:val="en-US"/>
        </w:rPr>
        <w:t>Beam recovery on SCell</w:t>
      </w:r>
    </w:p>
    <w:p w14:paraId="2F1D296A" w14:textId="77777777" w:rsidR="00DD4B08" w:rsidRDefault="00500D61" w:rsidP="00500D61">
      <w:pPr>
        <w:rPr>
          <w:lang w:val="en-US"/>
        </w:rPr>
      </w:pPr>
      <w:r>
        <w:rPr>
          <w:lang w:val="en-US"/>
        </w:rPr>
        <w:t xml:space="preserve">In the LS from RAN2 </w:t>
      </w:r>
      <w:r>
        <w:rPr>
          <w:lang w:val="en-US"/>
        </w:rPr>
        <w:fldChar w:fldCharType="begin"/>
      </w:r>
      <w:r>
        <w:rPr>
          <w:lang w:val="en-US"/>
        </w:rPr>
        <w:instrText xml:space="preserve"> REF _Ref506283068 \r \h </w:instrText>
      </w:r>
      <w:r>
        <w:rPr>
          <w:lang w:val="en-US"/>
        </w:rPr>
      </w:r>
      <w:r>
        <w:rPr>
          <w:lang w:val="en-US"/>
        </w:rPr>
        <w:fldChar w:fldCharType="separate"/>
      </w:r>
      <w:r>
        <w:rPr>
          <w:lang w:val="en-US"/>
        </w:rPr>
        <w:t>[8]</w:t>
      </w:r>
      <w:r>
        <w:rPr>
          <w:lang w:val="en-US"/>
        </w:rPr>
        <w:fldChar w:fldCharType="end"/>
      </w:r>
      <w:r>
        <w:rPr>
          <w:lang w:val="en-US"/>
        </w:rPr>
        <w:t xml:space="preserve">, RAN2 asks if beam recovery will be used on the SCell. Since beam recovery is a L1/L2 procedure, it would seem attractive to operate beam recovery independently on SCell. However, there are complications with such an approach: usually, there are no random access resources allocated on the SCell. </w:t>
      </w:r>
    </w:p>
    <w:p w14:paraId="08BAF5FF" w14:textId="0CD02058" w:rsidR="00DD4B08" w:rsidRDefault="00500D61" w:rsidP="00500D61">
      <w:pPr>
        <w:rPr>
          <w:lang w:val="en-US"/>
        </w:rPr>
      </w:pPr>
      <w:r>
        <w:rPr>
          <w:lang w:val="en-US"/>
        </w:rPr>
        <w:t xml:space="preserve">We should also note that beam recovery was developed to provide a means to </w:t>
      </w:r>
      <w:r w:rsidR="00DD4B08">
        <w:rPr>
          <w:lang w:val="en-US"/>
        </w:rPr>
        <w:t>quickly recover when the NW has lost contact with the network, and no other means are available to restore the connection. For the SCell, it is possible to configure the UE to report measurements over the PCell. Hence, if the SCell becomes bad while the PCell is still operational, the UE can report the status of the SCell over the PCell using normal reporting. Hence, we realize that beam recovery over SCell is a performance enhancement for a certain configuration option. Hence, we propose</w:t>
      </w:r>
    </w:p>
    <w:p w14:paraId="277585FE" w14:textId="1D32EE5A" w:rsidR="00DD4B08" w:rsidRPr="00500D61" w:rsidRDefault="00DD4B08" w:rsidP="00DD4B08">
      <w:pPr>
        <w:pStyle w:val="Proposal"/>
        <w:rPr>
          <w:lang w:val="en-US"/>
        </w:rPr>
      </w:pPr>
      <w:r>
        <w:rPr>
          <w:lang w:val="en-US"/>
        </w:rPr>
        <w:t>Do not support beam recovery on SCells.</w:t>
      </w:r>
    </w:p>
    <w:p w14:paraId="13C047E0" w14:textId="77777777" w:rsidR="00500D61" w:rsidRPr="00500D61" w:rsidRDefault="00500D61" w:rsidP="00500D61">
      <w:pPr>
        <w:rPr>
          <w:lang w:val="en-US"/>
        </w:rPr>
      </w:pPr>
    </w:p>
    <w:p w14:paraId="56327F3C" w14:textId="77777777" w:rsidR="00C01F33" w:rsidRPr="00CE0424" w:rsidRDefault="00C01F33" w:rsidP="003A0E41">
      <w:pPr>
        <w:pStyle w:val="Heading1"/>
      </w:pPr>
      <w:r w:rsidRPr="00CE0424">
        <w:lastRenderedPageBreak/>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FF105DF" w14:textId="4A35B007" w:rsidR="0076663D"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6289324" w:history="1">
        <w:r w:rsidR="0076663D" w:rsidRPr="00B451A1">
          <w:rPr>
            <w:rStyle w:val="Hyperlink"/>
            <w:lang w:val="en-US"/>
          </w:rPr>
          <w:t>Observation 1</w:t>
        </w:r>
        <w:r w:rsidR="0076663D">
          <w:rPr>
            <w:rFonts w:asciiTheme="minorHAnsi" w:eastAsiaTheme="minorEastAsia" w:hAnsiTheme="minorHAnsi" w:cstheme="minorBidi"/>
            <w:b w:val="0"/>
            <w:sz w:val="22"/>
            <w:lang w:val="sv-SE" w:eastAsia="sv-SE"/>
          </w:rPr>
          <w:tab/>
        </w:r>
        <w:r w:rsidR="0076663D" w:rsidRPr="00B451A1">
          <w:rPr>
            <w:rStyle w:val="Hyperlink"/>
            <w:lang w:val="en-US"/>
          </w:rPr>
          <w:t>In LTE, the only situations when the UE is not required to monitor its allocated PDCCH is during the non-active time in DRX and during measurement gaps. In all other subframes, the UE is required to monitor its allocated PDCCH.</w:t>
        </w:r>
      </w:hyperlink>
    </w:p>
    <w:p w14:paraId="48538D69" w14:textId="0ECC554C" w:rsidR="00433FC3" w:rsidRDefault="00DC2639" w:rsidP="00DC2639">
      <w:pPr>
        <w:pStyle w:val="BodyText"/>
        <w:rPr>
          <w:b/>
          <w:bCs/>
        </w:rPr>
      </w:pPr>
      <w:r>
        <w:rPr>
          <w:b/>
          <w:bCs/>
        </w:rPr>
        <w:fldChar w:fldCharType="end"/>
      </w:r>
    </w:p>
    <w:p w14:paraId="0FACE668" w14:textId="77777777" w:rsidR="00035156" w:rsidRDefault="002611E7" w:rsidP="00DC2639">
      <w:pPr>
        <w:pStyle w:val="BodyText"/>
        <w:rPr>
          <w:noProof/>
        </w:rPr>
      </w:pPr>
      <w:r>
        <w:t xml:space="preserve">We make the </w:t>
      </w:r>
      <w:r w:rsidR="007E27B8">
        <w:t xml:space="preserve">following </w:t>
      </w:r>
      <w:r>
        <w:t>proposals:</w:t>
      </w:r>
      <w:r w:rsidR="00DC2639">
        <w:rPr>
          <w:b/>
          <w:bCs/>
        </w:rPr>
        <w:fldChar w:fldCharType="begin"/>
      </w:r>
      <w:r w:rsidR="00DC2639">
        <w:rPr>
          <w:b/>
          <w:bCs/>
        </w:rPr>
        <w:instrText xml:space="preserve"> TOC \f \n \p " " \h \z \t "Proposal;1" </w:instrText>
      </w:r>
      <w:r w:rsidR="00DC2639">
        <w:rPr>
          <w:b/>
          <w:bCs/>
        </w:rPr>
        <w:fldChar w:fldCharType="separate"/>
      </w:r>
    </w:p>
    <w:p w14:paraId="392BA956" w14:textId="77777777" w:rsidR="00035156" w:rsidRDefault="00C2335D">
      <w:pPr>
        <w:pStyle w:val="TOC1"/>
        <w:rPr>
          <w:rFonts w:asciiTheme="minorHAnsi" w:eastAsiaTheme="minorEastAsia" w:hAnsiTheme="minorHAnsi" w:cstheme="minorBidi"/>
          <w:b w:val="0"/>
          <w:sz w:val="22"/>
          <w:lang w:val="sv-SE" w:eastAsia="sv-SE"/>
        </w:rPr>
      </w:pPr>
      <w:hyperlink w:anchor="_Toc506534283" w:history="1">
        <w:r w:rsidR="00035156" w:rsidRPr="00B968DC">
          <w:rPr>
            <w:rStyle w:val="Hyperlink"/>
            <w:lang w:val="en-US"/>
          </w:rPr>
          <w:t>Proposal 1</w:t>
        </w:r>
        <w:r w:rsidR="00035156">
          <w:rPr>
            <w:rFonts w:asciiTheme="minorHAnsi" w:eastAsiaTheme="minorEastAsia" w:hAnsiTheme="minorHAnsi" w:cstheme="minorBidi"/>
            <w:b w:val="0"/>
            <w:sz w:val="22"/>
            <w:lang w:val="sv-SE" w:eastAsia="sv-SE"/>
          </w:rPr>
          <w:tab/>
        </w:r>
        <w:r w:rsidR="00035156" w:rsidRPr="00B968DC">
          <w:rPr>
            <w:rStyle w:val="Hyperlink"/>
            <w:lang w:val="en-US"/>
          </w:rPr>
          <w:t xml:space="preserve">Clarify that the UE evaluates the radio quality for all elements in the set </w:t>
        </w:r>
        <w:r w:rsidR="00035156" w:rsidRPr="00B916EC">
          <w:rPr>
            <w:iCs/>
            <w:position w:val="-10"/>
          </w:rPr>
          <w:object w:dxaOrig="240" w:dyaOrig="300" w14:anchorId="770FEE08">
            <v:shape id="_x0000_i1031" type="#_x0000_t75" style="width:12pt;height:15pt" o:ole="">
              <v:imagedata r:id="rId8" o:title=""/>
            </v:shape>
            <o:OLEObject Type="Embed" ProgID="Equation.3" ShapeID="_x0000_i1031" DrawAspect="Content" ObjectID="_1580322064" r:id="rId15"/>
          </w:object>
        </w:r>
        <w:r w:rsidR="00035156" w:rsidRPr="00B968DC">
          <w:rPr>
            <w:rStyle w:val="Hyperlink"/>
            <w:iCs/>
            <w:lang w:val="en-US"/>
          </w:rPr>
          <w:t>.</w:t>
        </w:r>
      </w:hyperlink>
    </w:p>
    <w:p w14:paraId="5B0C089B" w14:textId="77777777" w:rsidR="00035156" w:rsidRDefault="00C2335D">
      <w:pPr>
        <w:pStyle w:val="TOC1"/>
        <w:rPr>
          <w:rFonts w:asciiTheme="minorHAnsi" w:eastAsiaTheme="minorEastAsia" w:hAnsiTheme="minorHAnsi" w:cstheme="minorBidi"/>
          <w:b w:val="0"/>
          <w:sz w:val="22"/>
          <w:lang w:val="sv-SE" w:eastAsia="sv-SE"/>
        </w:rPr>
      </w:pPr>
      <w:hyperlink w:anchor="_Toc506534284" w:history="1">
        <w:r w:rsidR="00035156" w:rsidRPr="00B968DC">
          <w:rPr>
            <w:rStyle w:val="Hyperlink"/>
          </w:rPr>
          <w:t>Proposal 2</w:t>
        </w:r>
        <w:r w:rsidR="00035156">
          <w:rPr>
            <w:rFonts w:asciiTheme="minorHAnsi" w:eastAsiaTheme="minorEastAsia" w:hAnsiTheme="minorHAnsi" w:cstheme="minorBidi"/>
            <w:b w:val="0"/>
            <w:sz w:val="22"/>
            <w:lang w:val="sv-SE" w:eastAsia="sv-SE"/>
          </w:rPr>
          <w:tab/>
        </w:r>
        <w:r w:rsidR="00035156" w:rsidRPr="00B968DC">
          <w:rPr>
            <w:rStyle w:val="Hyperlink"/>
          </w:rPr>
          <w:t>L1 shall provide non-beam failure instance indications to higher layers when the quality of any beam failure detection RSs is above a certain threshold Qin.</w:t>
        </w:r>
      </w:hyperlink>
    </w:p>
    <w:p w14:paraId="77B2FD45" w14:textId="77777777" w:rsidR="00035156" w:rsidRDefault="00C2335D">
      <w:pPr>
        <w:pStyle w:val="TOC1"/>
        <w:rPr>
          <w:rFonts w:asciiTheme="minorHAnsi" w:eastAsiaTheme="minorEastAsia" w:hAnsiTheme="minorHAnsi" w:cstheme="minorBidi"/>
          <w:b w:val="0"/>
          <w:sz w:val="22"/>
          <w:lang w:val="sv-SE" w:eastAsia="sv-SE"/>
        </w:rPr>
      </w:pPr>
      <w:hyperlink w:anchor="_Toc506534285" w:history="1">
        <w:r w:rsidR="00035156" w:rsidRPr="00B968DC">
          <w:rPr>
            <w:rStyle w:val="Hyperlink"/>
          </w:rPr>
          <w:t>Proposal 3</w:t>
        </w:r>
        <w:r w:rsidR="00035156">
          <w:rPr>
            <w:rFonts w:asciiTheme="minorHAnsi" w:eastAsiaTheme="minorEastAsia" w:hAnsiTheme="minorHAnsi" w:cstheme="minorBidi"/>
            <w:b w:val="0"/>
            <w:sz w:val="22"/>
            <w:lang w:val="sv-SE" w:eastAsia="sv-SE"/>
          </w:rPr>
          <w:tab/>
        </w:r>
        <w:r w:rsidR="00035156" w:rsidRPr="00B968DC">
          <w:rPr>
            <w:rStyle w:val="Hyperlink"/>
          </w:rPr>
          <w:t>Reuse the default value of the in-sync threshold from RLM to generate the non-beam-failure instances.</w:t>
        </w:r>
      </w:hyperlink>
    </w:p>
    <w:p w14:paraId="28AB2D8A" w14:textId="77777777" w:rsidR="00035156" w:rsidRDefault="00C2335D">
      <w:pPr>
        <w:pStyle w:val="TOC1"/>
        <w:rPr>
          <w:rFonts w:asciiTheme="minorHAnsi" w:eastAsiaTheme="minorEastAsia" w:hAnsiTheme="minorHAnsi" w:cstheme="minorBidi"/>
          <w:b w:val="0"/>
          <w:sz w:val="22"/>
          <w:lang w:val="sv-SE" w:eastAsia="sv-SE"/>
        </w:rPr>
      </w:pPr>
      <w:hyperlink w:anchor="_Toc506534286" w:history="1">
        <w:r w:rsidR="00035156" w:rsidRPr="00B968DC">
          <w:rPr>
            <w:rStyle w:val="Hyperlink"/>
          </w:rPr>
          <w:t>Proposal 4</w:t>
        </w:r>
        <w:r w:rsidR="00035156">
          <w:rPr>
            <w:rFonts w:asciiTheme="minorHAnsi" w:eastAsiaTheme="minorEastAsia" w:hAnsiTheme="minorHAnsi" w:cstheme="minorBidi"/>
            <w:b w:val="0"/>
            <w:sz w:val="22"/>
            <w:lang w:val="sv-SE" w:eastAsia="sv-SE"/>
          </w:rPr>
          <w:tab/>
        </w:r>
        <w:r w:rsidR="00035156" w:rsidRPr="00B968DC">
          <w:rPr>
            <w:rStyle w:val="Hyperlink"/>
          </w:rPr>
          <w:t xml:space="preserve">Use the following value range for the higher layer parameter </w:t>
        </w:r>
        <w:r w:rsidR="00035156" w:rsidRPr="00B968DC">
          <w:rPr>
            <w:rStyle w:val="Hyperlink"/>
            <w:i/>
          </w:rPr>
          <w:t>BeamFailureDetectionMaxCount</w:t>
        </w:r>
        <w:r w:rsidR="00035156" w:rsidRPr="00B968DC">
          <w:rPr>
            <w:rStyle w:val="Hyperlink"/>
          </w:rPr>
          <w:t>: {1,2,3,4,5,6,8,10} [subframes]</w:t>
        </w:r>
      </w:hyperlink>
    </w:p>
    <w:p w14:paraId="49FEC925" w14:textId="77777777" w:rsidR="00035156" w:rsidRDefault="00C2335D">
      <w:pPr>
        <w:pStyle w:val="TOC1"/>
        <w:rPr>
          <w:rFonts w:asciiTheme="minorHAnsi" w:eastAsiaTheme="minorEastAsia" w:hAnsiTheme="minorHAnsi" w:cstheme="minorBidi"/>
          <w:b w:val="0"/>
          <w:sz w:val="22"/>
          <w:lang w:val="sv-SE" w:eastAsia="sv-SE"/>
        </w:rPr>
      </w:pPr>
      <w:hyperlink w:anchor="_Toc506534287" w:history="1">
        <w:r w:rsidR="00035156" w:rsidRPr="00B968DC">
          <w:rPr>
            <w:rStyle w:val="Hyperlink"/>
            <w:lang w:val="en-US"/>
          </w:rPr>
          <w:t>Proposal 5</w:t>
        </w:r>
        <w:r w:rsidR="00035156">
          <w:rPr>
            <w:rFonts w:asciiTheme="minorHAnsi" w:eastAsiaTheme="minorEastAsia" w:hAnsiTheme="minorHAnsi" w:cstheme="minorBidi"/>
            <w:b w:val="0"/>
            <w:sz w:val="22"/>
            <w:lang w:val="sv-SE" w:eastAsia="sv-SE"/>
          </w:rPr>
          <w:tab/>
        </w:r>
        <w:r w:rsidR="00035156" w:rsidRPr="00B968DC">
          <w:rPr>
            <w:rStyle w:val="Hyperlink"/>
            <w:lang w:val="en-US"/>
          </w:rPr>
          <w:t>During the entire beam recovery procedure, the UE is required to monitor its allocated CORESET(s) (and all the associated search spaces) in addition to the beam recovery CORESET.</w:t>
        </w:r>
      </w:hyperlink>
    </w:p>
    <w:p w14:paraId="4E776B41" w14:textId="77777777" w:rsidR="00035156" w:rsidRDefault="00C2335D">
      <w:pPr>
        <w:pStyle w:val="TOC1"/>
        <w:rPr>
          <w:rFonts w:asciiTheme="minorHAnsi" w:eastAsiaTheme="minorEastAsia" w:hAnsiTheme="minorHAnsi" w:cstheme="minorBidi"/>
          <w:b w:val="0"/>
          <w:sz w:val="22"/>
          <w:lang w:val="sv-SE" w:eastAsia="sv-SE"/>
        </w:rPr>
      </w:pPr>
      <w:hyperlink w:anchor="_Toc506534288" w:history="1">
        <w:r w:rsidR="00035156" w:rsidRPr="00B968DC">
          <w:rPr>
            <w:rStyle w:val="Hyperlink"/>
            <w:lang w:val="en-US"/>
          </w:rPr>
          <w:t>Proposal 6</w:t>
        </w:r>
        <w:r w:rsidR="00035156">
          <w:rPr>
            <w:rFonts w:asciiTheme="minorHAnsi" w:eastAsiaTheme="minorEastAsia" w:hAnsiTheme="minorHAnsi" w:cstheme="minorBidi"/>
            <w:b w:val="0"/>
            <w:sz w:val="22"/>
            <w:lang w:val="sv-SE" w:eastAsia="sv-SE"/>
          </w:rPr>
          <w:tab/>
        </w:r>
        <w:r w:rsidR="00035156" w:rsidRPr="00B968DC">
          <w:rPr>
            <w:rStyle w:val="Hyperlink"/>
            <w:lang w:val="en-US"/>
          </w:rPr>
          <w:t>Do not specify a separate set of RACH resources for contention-based beam recovery.</w:t>
        </w:r>
      </w:hyperlink>
    </w:p>
    <w:p w14:paraId="565A7C25" w14:textId="77777777" w:rsidR="00035156" w:rsidRDefault="00C2335D">
      <w:pPr>
        <w:pStyle w:val="TOC1"/>
        <w:rPr>
          <w:rFonts w:asciiTheme="minorHAnsi" w:eastAsiaTheme="minorEastAsia" w:hAnsiTheme="minorHAnsi" w:cstheme="minorBidi"/>
          <w:b w:val="0"/>
          <w:sz w:val="22"/>
          <w:lang w:val="sv-SE" w:eastAsia="sv-SE"/>
        </w:rPr>
      </w:pPr>
      <w:hyperlink w:anchor="_Toc506534289" w:history="1">
        <w:r w:rsidR="00035156" w:rsidRPr="00B968DC">
          <w:rPr>
            <w:rStyle w:val="Hyperlink"/>
            <w:lang w:val="en-US"/>
          </w:rPr>
          <w:t>Proposal 7</w:t>
        </w:r>
        <w:r w:rsidR="00035156">
          <w:rPr>
            <w:rFonts w:asciiTheme="minorHAnsi" w:eastAsiaTheme="minorEastAsia" w:hAnsiTheme="minorHAnsi" w:cstheme="minorBidi"/>
            <w:b w:val="0"/>
            <w:sz w:val="22"/>
            <w:lang w:val="sv-SE" w:eastAsia="sv-SE"/>
          </w:rPr>
          <w:tab/>
        </w:r>
        <w:r w:rsidR="00035156" w:rsidRPr="00B968DC">
          <w:rPr>
            <w:rStyle w:val="Hyperlink"/>
            <w:lang w:val="en-US"/>
          </w:rPr>
          <w:t>The UE performs CF access after beam failure if it is configured with parameters for CF access; otherwise the UE performs CB access.</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t>References</w:t>
      </w:r>
    </w:p>
    <w:p w14:paraId="3BC9304B" w14:textId="20C6D948" w:rsidR="003A7EF3" w:rsidRPr="009E353F" w:rsidRDefault="00D84400" w:rsidP="00CE0424">
      <w:pPr>
        <w:pStyle w:val="Reference"/>
      </w:pPr>
      <w:r w:rsidRPr="009E353F">
        <w:t xml:space="preserve">R1-1801293, </w:t>
      </w:r>
      <w:r w:rsidR="009E353F" w:rsidRPr="009E353F">
        <w:t xml:space="preserve">3GPP TS 38.213, </w:t>
      </w:r>
      <w:r w:rsidRPr="009E353F">
        <w:t>Physical layer procedures for control,</w:t>
      </w:r>
      <w:r w:rsidR="009E353F" w:rsidRPr="009E353F">
        <w:t xml:space="preserve"> Samsung</w:t>
      </w:r>
      <w:r w:rsidRPr="009E353F">
        <w:t>, February 2018</w:t>
      </w:r>
    </w:p>
    <w:p w14:paraId="53889D87" w14:textId="7170ACA1" w:rsidR="009A06B8" w:rsidRPr="00120E44" w:rsidRDefault="00120E44" w:rsidP="00120E44">
      <w:pPr>
        <w:pStyle w:val="Reference"/>
      </w:pPr>
      <w:r w:rsidRPr="00120E44">
        <w:t>3GPP TS 38.321 V15.0.1, 3GPP NR MAC protocol specification, Stage 3 (release 15)</w:t>
      </w:r>
    </w:p>
    <w:p w14:paraId="2DD555D7" w14:textId="28175F53" w:rsidR="009A06B8" w:rsidRPr="0053093F" w:rsidRDefault="009A06B8" w:rsidP="009A06B8">
      <w:pPr>
        <w:pStyle w:val="Reference"/>
      </w:pPr>
      <w:bookmarkStart w:id="16" w:name="_Ref506282727"/>
      <w:r w:rsidRPr="0053093F">
        <w:t>R2-18</w:t>
      </w:r>
      <w:r w:rsidR="0053093F" w:rsidRPr="0053093F">
        <w:t>03195</w:t>
      </w:r>
      <w:r w:rsidRPr="0053093F">
        <w:t>, Beam failure recovery in Scell, Ericsson, RAN2 #101, Athens, February 2018</w:t>
      </w:r>
      <w:bookmarkEnd w:id="16"/>
      <w:r w:rsidRPr="0053093F">
        <w:t xml:space="preserve"> </w:t>
      </w:r>
    </w:p>
    <w:p w14:paraId="72EDDABF" w14:textId="28A06817" w:rsidR="009A06B8" w:rsidRPr="0053093F" w:rsidRDefault="009A06B8" w:rsidP="009A06B8">
      <w:pPr>
        <w:pStyle w:val="Reference"/>
      </w:pPr>
      <w:bookmarkStart w:id="17" w:name="_Ref506282728"/>
      <w:r w:rsidRPr="0053093F">
        <w:t>R2-18</w:t>
      </w:r>
      <w:r w:rsidR="0053093F" w:rsidRPr="0053093F">
        <w:t>03196</w:t>
      </w:r>
      <w:r w:rsidRPr="0053093F">
        <w:t>, Beam failure recovery procedure, Ericsson, RAN2 #101, Athens, February 2018</w:t>
      </w:r>
      <w:bookmarkEnd w:id="17"/>
      <w:r w:rsidRPr="0053093F">
        <w:t xml:space="preserve"> </w:t>
      </w:r>
    </w:p>
    <w:p w14:paraId="1F3ECD87" w14:textId="640D57AB" w:rsidR="009A06B8" w:rsidRPr="009E353F" w:rsidRDefault="009A06B8" w:rsidP="009A06B8">
      <w:pPr>
        <w:pStyle w:val="Reference"/>
      </w:pPr>
      <w:bookmarkStart w:id="18" w:name="_Ref506282731"/>
      <w:r w:rsidRPr="009E353F">
        <w:t>R2-18</w:t>
      </w:r>
      <w:r w:rsidR="009E353F" w:rsidRPr="009E353F">
        <w:t>03197</w:t>
      </w:r>
      <w:r w:rsidRPr="009E353F">
        <w:t>, Parameters for Beam failure recovery, Ericsson, RAN2 #101, Athens, February 2018</w:t>
      </w:r>
      <w:bookmarkEnd w:id="18"/>
      <w:r w:rsidRPr="009E353F">
        <w:t xml:space="preserve"> </w:t>
      </w:r>
    </w:p>
    <w:p w14:paraId="42FFFA78" w14:textId="20929D31" w:rsidR="009A06B8" w:rsidRPr="009E353F" w:rsidRDefault="009A06B8" w:rsidP="009A06B8">
      <w:pPr>
        <w:pStyle w:val="Reference"/>
      </w:pPr>
      <w:bookmarkStart w:id="19" w:name="_Ref506282732"/>
      <w:r w:rsidRPr="009E353F">
        <w:t>R2-18</w:t>
      </w:r>
      <w:r w:rsidR="009E353F" w:rsidRPr="009E353F">
        <w:t>03199</w:t>
      </w:r>
      <w:r w:rsidRPr="009E353F">
        <w:t>, Removal of beam failure timer, Ericsson, RAN2 #101, Athens, February 2018</w:t>
      </w:r>
      <w:bookmarkEnd w:id="19"/>
      <w:r w:rsidRPr="009E353F">
        <w:t xml:space="preserve"> </w:t>
      </w:r>
    </w:p>
    <w:p w14:paraId="66A8239B" w14:textId="1ACCF78C" w:rsidR="009A06B8" w:rsidRPr="0053093F" w:rsidRDefault="009A06B8" w:rsidP="009A06B8">
      <w:pPr>
        <w:pStyle w:val="Reference"/>
      </w:pPr>
      <w:bookmarkStart w:id="20" w:name="_Ref506282734"/>
      <w:r w:rsidRPr="0053093F">
        <w:t>R2-18</w:t>
      </w:r>
      <w:r w:rsidR="0053093F" w:rsidRPr="0053093F">
        <w:t>03198</w:t>
      </w:r>
      <w:r w:rsidRPr="0053093F">
        <w:t>, Contention based random access for beam failure, Ericsson, RAN2 #101, Athens, February 2018</w:t>
      </w:r>
      <w:bookmarkEnd w:id="20"/>
      <w:r w:rsidRPr="0053093F">
        <w:t xml:space="preserve"> </w:t>
      </w:r>
    </w:p>
    <w:p w14:paraId="3D938124" w14:textId="3FA30074" w:rsidR="009A06B8" w:rsidRPr="009B0E64" w:rsidRDefault="00037206" w:rsidP="00037206">
      <w:pPr>
        <w:pStyle w:val="Reference"/>
      </w:pPr>
      <w:bookmarkStart w:id="21" w:name="_Ref506283068"/>
      <w:r w:rsidRPr="009B0E64">
        <w:t>R1-1801320, LS to RAN1 on beam failure recovery, CATT, RAN2 AH 1801, January 2018</w:t>
      </w:r>
      <w:bookmarkEnd w:id="21"/>
    </w:p>
    <w:p w14:paraId="238A51A3" w14:textId="77777777" w:rsidR="003C6F23" w:rsidRDefault="003C6F23" w:rsidP="003C6F23">
      <w:pPr>
        <w:pStyle w:val="Heading1"/>
        <w:numPr>
          <w:ilvl w:val="0"/>
          <w:numId w:val="0"/>
        </w:numPr>
      </w:pPr>
      <w:r>
        <w:t>Appendix: Text proposals for 38.213, section 6</w:t>
      </w:r>
    </w:p>
    <w:p w14:paraId="0C6A96E9" w14:textId="2450FC64" w:rsidR="003C6F23" w:rsidRPr="00DA431C" w:rsidRDefault="003C6F23" w:rsidP="003C6F23">
      <w:pPr>
        <w:rPr>
          <w:rFonts w:ascii="Arial" w:hAnsi="Arial" w:cs="Arial"/>
          <w:sz w:val="24"/>
          <w:lang w:val="en-US"/>
        </w:rPr>
      </w:pPr>
      <w:r>
        <w:rPr>
          <w:rFonts w:ascii="Arial" w:hAnsi="Arial" w:cs="Arial"/>
          <w:sz w:val="24"/>
          <w:lang w:val="en-US"/>
        </w:rPr>
        <w:t xml:space="preserve">Text proposal resulting from </w:t>
      </w:r>
      <w:r>
        <w:rPr>
          <w:rFonts w:ascii="Arial" w:hAnsi="Arial" w:cs="Arial"/>
          <w:sz w:val="24"/>
          <w:lang w:val="en-US"/>
        </w:rPr>
        <w:fldChar w:fldCharType="begin"/>
      </w:r>
      <w:r>
        <w:rPr>
          <w:rFonts w:ascii="Arial" w:hAnsi="Arial" w:cs="Arial"/>
          <w:sz w:val="24"/>
          <w:lang w:val="en-US"/>
        </w:rPr>
        <w:instrText xml:space="preserve"> REF _Ref503508243 \r \h </w:instrText>
      </w:r>
      <w:r>
        <w:rPr>
          <w:rFonts w:ascii="Arial" w:hAnsi="Arial" w:cs="Arial"/>
          <w:sz w:val="24"/>
          <w:lang w:val="en-US"/>
        </w:rPr>
      </w:r>
      <w:r>
        <w:rPr>
          <w:rFonts w:ascii="Arial" w:hAnsi="Arial" w:cs="Arial"/>
          <w:sz w:val="24"/>
          <w:lang w:val="en-US"/>
        </w:rPr>
        <w:fldChar w:fldCharType="separate"/>
      </w:r>
      <w:r>
        <w:rPr>
          <w:rFonts w:ascii="Arial" w:hAnsi="Arial" w:cs="Arial"/>
          <w:sz w:val="24"/>
          <w:lang w:val="en-US"/>
        </w:rPr>
        <w:t>Proposal 1</w:t>
      </w:r>
      <w:r>
        <w:rPr>
          <w:rFonts w:ascii="Arial" w:hAnsi="Arial" w:cs="Arial"/>
          <w:sz w:val="24"/>
          <w:lang w:val="en-US"/>
        </w:rPr>
        <w:fldChar w:fldCharType="end"/>
      </w:r>
      <w:r w:rsidR="004D736A">
        <w:rPr>
          <w:rFonts w:ascii="Arial" w:hAnsi="Arial" w:cs="Arial"/>
          <w:sz w:val="24"/>
          <w:lang w:val="en-US"/>
        </w:rPr>
        <w:t xml:space="preserve"> and </w:t>
      </w:r>
      <w:r w:rsidR="004D736A">
        <w:rPr>
          <w:rFonts w:ascii="Arial" w:hAnsi="Arial" w:cs="Arial"/>
          <w:sz w:val="24"/>
          <w:lang w:val="en-US"/>
        </w:rPr>
        <w:fldChar w:fldCharType="begin"/>
      </w:r>
      <w:r w:rsidR="004D736A">
        <w:rPr>
          <w:rFonts w:ascii="Arial" w:hAnsi="Arial" w:cs="Arial"/>
          <w:sz w:val="24"/>
          <w:lang w:val="en-US"/>
        </w:rPr>
        <w:instrText xml:space="preserve"> REF _Ref506286850 \r \h </w:instrText>
      </w:r>
      <w:r w:rsidR="004D736A">
        <w:rPr>
          <w:rFonts w:ascii="Arial" w:hAnsi="Arial" w:cs="Arial"/>
          <w:sz w:val="24"/>
          <w:lang w:val="en-US"/>
        </w:rPr>
      </w:r>
      <w:r w:rsidR="004D736A">
        <w:rPr>
          <w:rFonts w:ascii="Arial" w:hAnsi="Arial" w:cs="Arial"/>
          <w:sz w:val="24"/>
          <w:lang w:val="en-US"/>
        </w:rPr>
        <w:fldChar w:fldCharType="separate"/>
      </w:r>
      <w:r w:rsidR="004D736A">
        <w:rPr>
          <w:rFonts w:ascii="Arial" w:hAnsi="Arial" w:cs="Arial"/>
          <w:sz w:val="24"/>
          <w:lang w:val="en-US"/>
        </w:rPr>
        <w:t>Proposal 2</w:t>
      </w:r>
      <w:r w:rsidR="004D736A">
        <w:rPr>
          <w:rFonts w:ascii="Arial" w:hAnsi="Arial" w:cs="Arial"/>
          <w:sz w:val="24"/>
          <w:lang w:val="en-US"/>
        </w:rPr>
        <w:fldChar w:fldCharType="end"/>
      </w:r>
    </w:p>
    <w:p w14:paraId="1DE3B35B" w14:textId="563B2AC3" w:rsidR="003C6F23" w:rsidRDefault="00350B99" w:rsidP="00350B99">
      <w:pPr>
        <w:rPr>
          <w:lang w:val="en-US"/>
        </w:rPr>
      </w:pPr>
      <w:bookmarkStart w:id="22" w:name="_Toc499057715"/>
      <w:r w:rsidRPr="002A1D97">
        <w:rPr>
          <w:highlight w:val="yellow"/>
          <w:lang w:val="en-US"/>
        </w:rPr>
        <w:t>&gt;&gt;&gt;&gt;&gt;&gt;&gt;&gt;&gt;&gt;&gt;&gt; Start text proposal 1 &gt;&gt;&gt;&gt;&gt;&gt;&gt;&gt;&gt;&gt;&gt;&gt;</w:t>
      </w:r>
      <w:bookmarkEnd w:id="22"/>
    </w:p>
    <w:p w14:paraId="36E45847" w14:textId="5F4D5D52" w:rsidR="004D736A" w:rsidRDefault="004D736A" w:rsidP="00350B99">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B916EC">
        <w:t>Q</w:t>
      </w:r>
      <w:r w:rsidRPr="00B916EC">
        <w:rPr>
          <w:vertAlign w:val="subscript"/>
        </w:rPr>
        <w:t>in,LR</w:t>
      </w:r>
      <w:r w:rsidRPr="00B916EC">
        <w:t xml:space="preserve"> correspond to the default value of higher layer parameter </w:t>
      </w:r>
      <w:r w:rsidRPr="00B916EC">
        <w:rPr>
          <w:i/>
        </w:rPr>
        <w:t>RLM-IS-OOS-thresholdConfig</w:t>
      </w:r>
      <w:r w:rsidRPr="00B916EC">
        <w:t xml:space="preserve"> </w:t>
      </w:r>
      <w:r w:rsidRPr="004D736A">
        <w:rPr>
          <w:strike/>
        </w:rPr>
        <w:t xml:space="preserve">and </w:t>
      </w:r>
      <w:r w:rsidRPr="004D736A">
        <w:rPr>
          <w:i/>
          <w:strike/>
        </w:rPr>
        <w:t>Beam-failure-candidate-beam-threshold</w:t>
      </w:r>
      <w:r w:rsidRPr="00B916EC">
        <w:t>, respectively.</w:t>
      </w:r>
      <w:r>
        <w:t xml:space="preserve"> </w:t>
      </w:r>
      <w:r w:rsidRPr="00B916EC">
        <w:t xml:space="preserve">The physical layer in the UE shall assess the radio link quality according to the set </w:t>
      </w:r>
      <w:r w:rsidRPr="00B916EC">
        <w:rPr>
          <w:iCs/>
          <w:position w:val="-10"/>
        </w:rPr>
        <w:object w:dxaOrig="240" w:dyaOrig="300" w14:anchorId="65183D2D">
          <v:shape id="_x0000_i1032" type="#_x0000_t75" style="width:12pt;height:15pt" o:ole="">
            <v:imagedata r:id="rId8" o:title=""/>
          </v:shape>
          <o:OLEObject Type="Embed" ProgID="Equation.3" ShapeID="_x0000_i1032" DrawAspect="Content" ObjectID="_1580322065" r:id="rId16"/>
        </w:object>
      </w:r>
      <w:r w:rsidRPr="00B916EC">
        <w:rPr>
          <w:iCs/>
        </w:rPr>
        <w:t xml:space="preserve"> </w:t>
      </w:r>
      <w:r w:rsidRPr="00B916EC">
        <w:t>of resource configurations against the threshold</w:t>
      </w:r>
      <w:r w:rsidR="00BB50FB" w:rsidRPr="00BB50FB">
        <w:rPr>
          <w:color w:val="FF0000"/>
        </w:rPr>
        <w:t>s</w:t>
      </w:r>
      <w:r w:rsidRPr="00B916EC">
        <w:t xml:space="preserve"> Q</w:t>
      </w:r>
      <w:r w:rsidRPr="00B916EC">
        <w:rPr>
          <w:vertAlign w:val="subscript"/>
        </w:rPr>
        <w:t>out,LR</w:t>
      </w:r>
      <w:r w:rsidRPr="00B916EC">
        <w:t xml:space="preserve"> </w:t>
      </w:r>
      <w:r w:rsidR="00BB50FB" w:rsidRPr="00BB50FB">
        <w:rPr>
          <w:color w:val="FF0000"/>
        </w:rPr>
        <w:t>and Q</w:t>
      </w:r>
      <w:r w:rsidR="00BB50FB" w:rsidRPr="00BB50FB">
        <w:rPr>
          <w:color w:val="FF0000"/>
          <w:vertAlign w:val="subscript"/>
        </w:rPr>
        <w:t>in,LR</w:t>
      </w:r>
      <w:r w:rsidR="00BB50FB" w:rsidRPr="00BB50FB">
        <w:rPr>
          <w:color w:val="FF0000"/>
        </w:rPr>
        <w:t xml:space="preserve"> </w:t>
      </w:r>
      <w:r w:rsidRPr="00B916EC">
        <w:t xml:space="preserve">[10, TS 38.133]. </w:t>
      </w:r>
      <w:r w:rsidRPr="004D736A">
        <w:rPr>
          <w:strike/>
        </w:rPr>
        <w:t xml:space="preserve">For the set </w:t>
      </w:r>
      <w:r w:rsidRPr="004D736A">
        <w:rPr>
          <w:iCs/>
          <w:strike/>
          <w:position w:val="-10"/>
        </w:rPr>
        <w:object w:dxaOrig="240" w:dyaOrig="300" w14:anchorId="6DEFDAF6">
          <v:shape id="_x0000_i1033" type="#_x0000_t75" style="width:12pt;height:15pt" o:ole="">
            <v:imagedata r:id="rId8" o:title=""/>
          </v:shape>
          <o:OLEObject Type="Embed" ProgID="Equation.3" ShapeID="_x0000_i1033" DrawAspect="Content" ObjectID="_1580322066" r:id="rId17"/>
        </w:object>
      </w:r>
      <w:r w:rsidRPr="004D736A">
        <w:rPr>
          <w:iCs/>
          <w:strike/>
        </w:rPr>
        <w:t xml:space="preserve">, the UE </w:t>
      </w:r>
      <w:r w:rsidRPr="004D736A">
        <w:rPr>
          <w:strike/>
        </w:rPr>
        <w:t xml:space="preserve">shall assess the radio link quality only according to periodic </w:t>
      </w:r>
      <w:r w:rsidRPr="004D736A">
        <w:rPr>
          <w:iCs/>
          <w:strike/>
        </w:rPr>
        <w:t>CSI-RS resource configurations or SS/PBCH blocks that</w:t>
      </w:r>
      <w:r w:rsidRPr="004D736A">
        <w:rPr>
          <w:strike/>
        </w:rPr>
        <w:t xml:space="preserve"> are quasi co-located, as described in [6, TS 38.214], with the DM-RS of </w:t>
      </w:r>
      <w:r w:rsidRPr="004D736A">
        <w:rPr>
          <w:strike/>
        </w:rPr>
        <w:lastRenderedPageBreak/>
        <w:t>PDCCH receptions DM-RS monitored by the UE.</w:t>
      </w:r>
      <w:r w:rsidRPr="00B916EC">
        <w:t xml:space="preserve"> The UE applies the configured </w:t>
      </w:r>
      <w:r w:rsidR="00BB50FB" w:rsidRPr="00BB50FB">
        <w:rPr>
          <w:color w:val="FF0000"/>
        </w:rPr>
        <w:t>Q</w:t>
      </w:r>
      <w:r w:rsidR="00BB50FB" w:rsidRPr="00BB50FB">
        <w:rPr>
          <w:color w:val="FF0000"/>
          <w:vertAlign w:val="subscript"/>
        </w:rPr>
        <w:t>out,LR</w:t>
      </w:r>
      <w:r w:rsidR="00BB50FB" w:rsidRPr="00BB50FB">
        <w:rPr>
          <w:color w:val="FF0000"/>
        </w:rPr>
        <w:t xml:space="preserve"> and </w:t>
      </w:r>
      <w:r w:rsidRPr="00B916EC">
        <w:t>Q</w:t>
      </w:r>
      <w:r>
        <w:rPr>
          <w:vertAlign w:val="subscript"/>
        </w:rPr>
        <w:t>in</w:t>
      </w:r>
      <w:r w:rsidRPr="00B916EC">
        <w:rPr>
          <w:vertAlign w:val="subscript"/>
        </w:rPr>
        <w:t>,LR</w:t>
      </w:r>
      <w:r w:rsidRPr="00B916EC">
        <w:t xml:space="preserve"> threshold</w:t>
      </w:r>
      <w:r w:rsidR="00BB50FB" w:rsidRPr="00BB50FB">
        <w:rPr>
          <w:color w:val="FF0000"/>
        </w:rPr>
        <w:t>s</w:t>
      </w:r>
      <w:r w:rsidRPr="00B916EC">
        <w:t xml:space="preserve"> for the periodic CSI-RS resource configurations</w:t>
      </w:r>
      <w:r>
        <w:t xml:space="preserve"> assuming a same transmission power between the periodic CSI-RS and PDCCH DM-RS</w:t>
      </w:r>
      <w:r w:rsidRPr="00B916EC">
        <w:t xml:space="preserve">. The UE applies the </w:t>
      </w:r>
      <w:r w:rsidR="00BB50FB" w:rsidRPr="00BB50FB">
        <w:rPr>
          <w:color w:val="FF0000"/>
        </w:rPr>
        <w:t>Q</w:t>
      </w:r>
      <w:r w:rsidR="00BB50FB" w:rsidRPr="00BB50FB">
        <w:rPr>
          <w:color w:val="FF0000"/>
          <w:vertAlign w:val="subscript"/>
        </w:rPr>
        <w:t>out,LR</w:t>
      </w:r>
      <w:r w:rsidR="00BB50FB" w:rsidRPr="00BB50FB">
        <w:rPr>
          <w:color w:val="FF0000"/>
        </w:rPr>
        <w:t xml:space="preserve"> and </w:t>
      </w:r>
      <w:r w:rsidRPr="00B916EC">
        <w:t>Q</w:t>
      </w:r>
      <w:r>
        <w:rPr>
          <w:vertAlign w:val="subscript"/>
        </w:rPr>
        <w:t>in</w:t>
      </w:r>
      <w:r w:rsidRPr="00B916EC">
        <w:rPr>
          <w:vertAlign w:val="subscript"/>
        </w:rPr>
        <w:t>,LR</w:t>
      </w:r>
      <w:r w:rsidRPr="00B916EC">
        <w:t xml:space="preserve"> threshold</w:t>
      </w:r>
      <w:r w:rsidR="00BB50FB" w:rsidRPr="00BB50FB">
        <w:rPr>
          <w:color w:val="FF0000"/>
        </w:rPr>
        <w:t>s</w:t>
      </w:r>
      <w:r w:rsidRPr="00B916EC">
        <w:t xml:space="preserve"> for SS/PBCH blocks after scaling </w:t>
      </w:r>
      <w:r w:rsidRPr="00B916EC">
        <w:rPr>
          <w:lang w:val="en-US"/>
        </w:rPr>
        <w:t>a SS/PBCH block transmission power</w:t>
      </w:r>
      <w:r w:rsidRPr="00B916EC">
        <w:t xml:space="preserve"> with a value provided </w:t>
      </w:r>
      <w:r w:rsidRPr="00B916EC">
        <w:rPr>
          <w:lang w:val="en-US"/>
        </w:rPr>
        <w:t xml:space="preserve">by higher layer parameter </w:t>
      </w:r>
      <w:r w:rsidRPr="00B916EC">
        <w:rPr>
          <w:rFonts w:eastAsia="MS Mincho"/>
          <w:i/>
          <w:lang w:val="en-US"/>
        </w:rPr>
        <w:t>Pc_SS</w:t>
      </w:r>
      <w:r w:rsidRPr="00B916EC">
        <w:rPr>
          <w:lang w:val="en-US"/>
        </w:rPr>
        <w:t xml:space="preserve">. </w:t>
      </w:r>
    </w:p>
    <w:p w14:paraId="2EC4BABD" w14:textId="6A72D7E9" w:rsidR="00BB50FB" w:rsidRPr="00B916EC" w:rsidRDefault="00BB50FB" w:rsidP="00BB50FB">
      <w:r w:rsidRPr="00B916EC">
        <w:t xml:space="preserve">The physical layer in the UE shall, </w:t>
      </w:r>
      <w:r w:rsidRPr="00BB50FB">
        <w:rPr>
          <w:strike/>
        </w:rPr>
        <w:t xml:space="preserve">in slots where the radio link quality according to the set </w:t>
      </w:r>
      <w:r w:rsidRPr="00BB50FB">
        <w:rPr>
          <w:iCs/>
          <w:strike/>
          <w:position w:val="-10"/>
        </w:rPr>
        <w:object w:dxaOrig="240" w:dyaOrig="300" w14:anchorId="4304D901">
          <v:shape id="_x0000_i1034" type="#_x0000_t75" style="width:12pt;height:15pt" o:ole="">
            <v:imagedata r:id="rId8" o:title=""/>
          </v:shape>
          <o:OLEObject Type="Embed" ProgID="Equation.3" ShapeID="_x0000_i1034" DrawAspect="Content" ObjectID="_1580322067" r:id="rId18"/>
        </w:object>
      </w:r>
      <w:r w:rsidRPr="00BB50FB">
        <w:rPr>
          <w:iCs/>
          <w:strike/>
        </w:rPr>
        <w:t xml:space="preserve"> </w:t>
      </w:r>
      <w:r w:rsidRPr="00BB50FB">
        <w:rPr>
          <w:strike/>
        </w:rPr>
        <w:t>is assessed</w:t>
      </w:r>
      <w:r w:rsidRPr="00B916EC">
        <w:t>, provide a</w:t>
      </w:r>
      <w:r w:rsidRPr="00BB50FB">
        <w:rPr>
          <w:strike/>
        </w:rPr>
        <w:t>n</w:t>
      </w:r>
      <w:r w:rsidRPr="00B916EC">
        <w:t xml:space="preserve"> </w:t>
      </w:r>
      <w:r>
        <w:rPr>
          <w:color w:val="FF0000"/>
        </w:rPr>
        <w:t xml:space="preserve">beam failure instance </w:t>
      </w:r>
      <w:r w:rsidRPr="00B916EC">
        <w:t xml:space="preserve">indication to higher layers when the radio link quality for all corresponding resource configurations in the set </w:t>
      </w:r>
      <w:r w:rsidRPr="00B916EC">
        <w:rPr>
          <w:iCs/>
          <w:position w:val="-10"/>
        </w:rPr>
        <w:object w:dxaOrig="240" w:dyaOrig="300" w14:anchorId="2C05E025">
          <v:shape id="_x0000_i1035" type="#_x0000_t75" style="width:12pt;height:15pt" o:ole="">
            <v:imagedata r:id="rId8" o:title=""/>
          </v:shape>
          <o:OLEObject Type="Embed" ProgID="Equation.3" ShapeID="_x0000_i1035" DrawAspect="Content" ObjectID="_1580322068" r:id="rId19"/>
        </w:object>
      </w:r>
      <w:r w:rsidRPr="00B916EC">
        <w:rPr>
          <w:iCs/>
        </w:rPr>
        <w:t xml:space="preserve"> that the UE uses to assess the radio link quality </w:t>
      </w:r>
      <w:r w:rsidRPr="00B916EC">
        <w:t>is worse than the threshold Q</w:t>
      </w:r>
      <w:r w:rsidRPr="00B916EC">
        <w:rPr>
          <w:vertAlign w:val="subscript"/>
        </w:rPr>
        <w:t>out,LR</w:t>
      </w:r>
      <w:r w:rsidRPr="00B916EC">
        <w:t>.</w:t>
      </w:r>
      <w:r w:rsidRPr="00034AF1">
        <w:rPr>
          <w:iCs/>
        </w:rPr>
        <w:t xml:space="preserve"> </w:t>
      </w:r>
      <w:r w:rsidRPr="00BB50FB">
        <w:rPr>
          <w:color w:val="FF0000"/>
        </w:rPr>
        <w:t xml:space="preserve">The physical layer in the UE shall </w:t>
      </w:r>
      <w:r>
        <w:rPr>
          <w:color w:val="FF0000"/>
        </w:rPr>
        <w:t>provide a</w:t>
      </w:r>
      <w:r w:rsidRPr="00BB50FB">
        <w:rPr>
          <w:color w:val="FF0000"/>
        </w:rPr>
        <w:t xml:space="preserve"> </w:t>
      </w:r>
      <w:r>
        <w:rPr>
          <w:color w:val="FF0000"/>
        </w:rPr>
        <w:t xml:space="preserve">non-beam failure instance </w:t>
      </w:r>
      <w:r w:rsidRPr="00BB50FB">
        <w:rPr>
          <w:color w:val="FF0000"/>
        </w:rPr>
        <w:t>indication to higher layers when the radio link quality for</w:t>
      </w:r>
      <w:r>
        <w:rPr>
          <w:color w:val="FF0000"/>
        </w:rPr>
        <w:t xml:space="preserve"> any of the </w:t>
      </w:r>
      <w:r w:rsidRPr="00BB50FB">
        <w:rPr>
          <w:color w:val="FF0000"/>
        </w:rPr>
        <w:t xml:space="preserve">corresponding resource configurations in the set </w:t>
      </w:r>
      <w:r w:rsidRPr="00BB50FB">
        <w:rPr>
          <w:iCs/>
          <w:color w:val="FF0000"/>
          <w:position w:val="-10"/>
        </w:rPr>
        <w:object w:dxaOrig="240" w:dyaOrig="300" w14:anchorId="1474D054">
          <v:shape id="_x0000_i1036" type="#_x0000_t75" style="width:12pt;height:15pt" o:ole="">
            <v:imagedata r:id="rId8" o:title=""/>
          </v:shape>
          <o:OLEObject Type="Embed" ProgID="Equation.3" ShapeID="_x0000_i1036" DrawAspect="Content" ObjectID="_1580322069" r:id="rId20"/>
        </w:object>
      </w:r>
      <w:r w:rsidRPr="00BB50FB">
        <w:rPr>
          <w:iCs/>
          <w:color w:val="FF0000"/>
        </w:rPr>
        <w:t xml:space="preserve"> that the UE uses to assess the radio link quality </w:t>
      </w:r>
      <w:r w:rsidRPr="00BB50FB">
        <w:rPr>
          <w:color w:val="FF0000"/>
        </w:rPr>
        <w:t xml:space="preserve">is </w:t>
      </w:r>
      <w:r>
        <w:rPr>
          <w:color w:val="FF0000"/>
        </w:rPr>
        <w:t xml:space="preserve">better </w:t>
      </w:r>
      <w:r w:rsidRPr="00BB50FB">
        <w:rPr>
          <w:color w:val="FF0000"/>
        </w:rPr>
        <w:t>than the threshold Q</w:t>
      </w:r>
      <w:r>
        <w:rPr>
          <w:color w:val="FF0000"/>
          <w:vertAlign w:val="subscript"/>
        </w:rPr>
        <w:t>in</w:t>
      </w:r>
      <w:r w:rsidRPr="00BB50FB">
        <w:rPr>
          <w:color w:val="FF0000"/>
          <w:vertAlign w:val="subscript"/>
        </w:rPr>
        <w:t>,LR</w:t>
      </w:r>
      <w:r w:rsidRPr="00BB50FB">
        <w:rPr>
          <w:color w:val="FF0000"/>
        </w:rPr>
        <w:t>.</w:t>
      </w:r>
      <w:r w:rsidRPr="00BB50FB">
        <w:rPr>
          <w:iCs/>
          <w:color w:val="FF0000"/>
        </w:rPr>
        <w:t xml:space="preserve"> </w:t>
      </w:r>
      <w:r>
        <w:t xml:space="preserve">The physical layer informs the higher layers </w:t>
      </w:r>
      <w:r w:rsidRPr="00BB50FB">
        <w:rPr>
          <w:strike/>
        </w:rPr>
        <w:t xml:space="preserve">when the </w:t>
      </w:r>
      <w:r w:rsidRPr="00BB50FB">
        <w:rPr>
          <w:iCs/>
          <w:strike/>
        </w:rPr>
        <w:t xml:space="preserve">radio link quality </w:t>
      </w:r>
      <w:r w:rsidRPr="00BB50FB">
        <w:rPr>
          <w:strike/>
        </w:rPr>
        <w:t>is worse than the threshold Q</w:t>
      </w:r>
      <w:r w:rsidRPr="00BB50FB">
        <w:rPr>
          <w:strike/>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7874AAAE">
          <v:shape id="_x0000_i1037" type="#_x0000_t75" style="width:12pt;height:15pt" o:ole="">
            <v:imagedata r:id="rId8" o:title=""/>
          </v:shape>
          <o:OLEObject Type="Embed" ProgID="Equation.3" ShapeID="_x0000_i1037" DrawAspect="Content" ObjectID="_1580322070" r:id="rId21"/>
        </w:object>
      </w:r>
      <w:r>
        <w:rPr>
          <w:iCs/>
        </w:rPr>
        <w:t xml:space="preserve"> and X.</w:t>
      </w:r>
      <w:r w:rsidRPr="00034AF1">
        <w:rPr>
          <w:iCs/>
        </w:rPr>
        <w:t xml:space="preserve"> </w:t>
      </w:r>
      <w:r w:rsidRPr="00B916EC">
        <w:t xml:space="preserve"> </w:t>
      </w:r>
    </w:p>
    <w:p w14:paraId="71D5FCA6" w14:textId="0DD7DFE1" w:rsidR="00BB50FB" w:rsidRPr="00BB50FB" w:rsidRDefault="00BB50FB" w:rsidP="00350B99">
      <w:pPr>
        <w:rPr>
          <w:color w:val="FF0000"/>
        </w:rPr>
      </w:pPr>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7C407233">
          <v:shape id="_x0000_i1038" type="#_x0000_t75" style="width:11.25pt;height:15pt" o:ole="">
            <v:imagedata r:id="rId22" o:title=""/>
          </v:shape>
          <o:OLEObject Type="Embed" ProgID="Equation.3" ShapeID="_x0000_i1038" DrawAspect="Content" ObjectID="_1580322071" r:id="rId23"/>
        </w:object>
      </w:r>
      <w:r>
        <w:rPr>
          <w:iCs/>
        </w:rPr>
        <w:t xml:space="preserve"> and the corresponding L1-RSRP measurements that are larger than or equal to </w:t>
      </w:r>
      <w:r w:rsidRPr="00BB50FB">
        <w:rPr>
          <w:strike/>
        </w:rPr>
        <w:t>Q</w:t>
      </w:r>
      <w:r w:rsidRPr="00BB50FB">
        <w:rPr>
          <w:strike/>
          <w:vertAlign w:val="subscript"/>
        </w:rPr>
        <w:t>in,LR</w:t>
      </w:r>
      <w:r w:rsidRPr="00BB50FB">
        <w:rPr>
          <w:iCs/>
          <w:strike/>
        </w:rPr>
        <w:t>.</w:t>
      </w:r>
      <w:r w:rsidRPr="00B916EC">
        <w:rPr>
          <w:iCs/>
        </w:rPr>
        <w:t xml:space="preserve"> </w:t>
      </w:r>
      <w:r>
        <w:rPr>
          <w:iCs/>
          <w:color w:val="FF0000"/>
        </w:rPr>
        <w:t>the higher layer parameter</w:t>
      </w:r>
      <w:r w:rsidRPr="00BB50FB">
        <w:rPr>
          <w:iCs/>
          <w:color w:val="FF0000"/>
        </w:rPr>
        <w:t xml:space="preserve"> </w:t>
      </w:r>
      <w:r w:rsidRPr="00BB50FB">
        <w:rPr>
          <w:i/>
          <w:color w:val="FF0000"/>
        </w:rPr>
        <w:t>Beam-failure-candidate-beam-threshold</w:t>
      </w:r>
      <w:r>
        <w:rPr>
          <w:i/>
          <w:color w:val="FF0000"/>
        </w:rPr>
        <w:t>.</w:t>
      </w:r>
    </w:p>
    <w:p w14:paraId="10BBF190" w14:textId="75EBDC7E" w:rsidR="00350B99" w:rsidRDefault="00350B99" w:rsidP="00350B99">
      <w:pPr>
        <w:rPr>
          <w:lang w:val="en-US"/>
        </w:rPr>
      </w:pPr>
      <w:r>
        <w:rPr>
          <w:highlight w:val="yellow"/>
          <w:lang w:val="en-US"/>
        </w:rPr>
        <w:t>&gt;&gt;&gt;&gt;&gt;&gt;&gt;&gt;&gt;&gt;&gt;&gt; End</w:t>
      </w:r>
      <w:r w:rsidRPr="002A1D97">
        <w:rPr>
          <w:highlight w:val="yellow"/>
          <w:lang w:val="en-US"/>
        </w:rPr>
        <w:t xml:space="preserve"> text proposal 1 &gt;&gt;&gt;&gt;&gt;&gt;&gt;&gt;&gt;&gt;&gt;&gt;</w:t>
      </w:r>
    </w:p>
    <w:p w14:paraId="698541B2" w14:textId="77777777" w:rsidR="00AD6A50" w:rsidRPr="00AD6A50" w:rsidRDefault="00AD6A50" w:rsidP="00350B99">
      <w:pPr>
        <w:rPr>
          <w:rFonts w:ascii="Arial" w:hAnsi="Arial" w:cs="Arial"/>
          <w:sz w:val="32"/>
          <w:szCs w:val="32"/>
          <w:lang w:val="en-US"/>
        </w:rPr>
      </w:pPr>
    </w:p>
    <w:p w14:paraId="77358517" w14:textId="77777777" w:rsidR="00350B99" w:rsidRPr="003C6F23" w:rsidRDefault="00350B99" w:rsidP="00350B99">
      <w:pPr>
        <w:pStyle w:val="Reference"/>
        <w:numPr>
          <w:ilvl w:val="0"/>
          <w:numId w:val="0"/>
        </w:numPr>
        <w:rPr>
          <w:lang w:val="en-US"/>
        </w:rPr>
      </w:pPr>
    </w:p>
    <w:sectPr w:rsidR="00350B99" w:rsidRPr="003C6F2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BEAE7" w14:textId="77777777" w:rsidR="00C2335D" w:rsidRDefault="00C2335D">
      <w:r>
        <w:separator/>
      </w:r>
    </w:p>
  </w:endnote>
  <w:endnote w:type="continuationSeparator" w:id="0">
    <w:p w14:paraId="4A8073B8" w14:textId="77777777" w:rsidR="00C2335D" w:rsidRDefault="00C2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DEDC7" w14:textId="77777777" w:rsidR="00C2335D" w:rsidRDefault="00C2335D">
      <w:r>
        <w:separator/>
      </w:r>
    </w:p>
  </w:footnote>
  <w:footnote w:type="continuationSeparator" w:id="0">
    <w:p w14:paraId="39ACCBD6" w14:textId="77777777" w:rsidR="00C2335D" w:rsidRDefault="00C23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8C5475"/>
    <w:multiLevelType w:val="hybridMultilevel"/>
    <w:tmpl w:val="82AEE0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E7E9A"/>
    <w:multiLevelType w:val="hybridMultilevel"/>
    <w:tmpl w:val="B9127184"/>
    <w:lvl w:ilvl="0" w:tplc="8BC6A83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87F03"/>
    <w:multiLevelType w:val="hybridMultilevel"/>
    <w:tmpl w:val="C5E0BCE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087E24"/>
    <w:multiLevelType w:val="hybridMultilevel"/>
    <w:tmpl w:val="DFF8EB24"/>
    <w:lvl w:ilvl="0" w:tplc="041D000F">
      <w:start w:val="1"/>
      <w:numFmt w:val="decimal"/>
      <w:lvlText w:val="%1."/>
      <w:lvlJc w:val="left"/>
      <w:pPr>
        <w:ind w:left="765" w:hanging="360"/>
      </w:pPr>
    </w:lvl>
    <w:lvl w:ilvl="1" w:tplc="041D0019" w:tentative="1">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num w:numId="1">
    <w:abstractNumId w:val="3"/>
  </w:num>
  <w:num w:numId="2">
    <w:abstractNumId w:val="14"/>
  </w:num>
  <w:num w:numId="3">
    <w:abstractNumId w:val="10"/>
  </w:num>
  <w:num w:numId="4">
    <w:abstractNumId w:val="11"/>
  </w:num>
  <w:num w:numId="5">
    <w:abstractNumId w:val="5"/>
  </w:num>
  <w:num w:numId="6">
    <w:abstractNumId w:val="13"/>
  </w:num>
  <w:num w:numId="7">
    <w:abstractNumId w:val="17"/>
  </w:num>
  <w:num w:numId="8">
    <w:abstractNumId w:val="6"/>
  </w:num>
  <w:num w:numId="9">
    <w:abstractNumId w:val="4"/>
  </w:num>
  <w:num w:numId="10">
    <w:abstractNumId w:val="2"/>
  </w:num>
  <w:num w:numId="11">
    <w:abstractNumId w:val="1"/>
  </w:num>
  <w:num w:numId="12">
    <w:abstractNumId w:val="0"/>
  </w:num>
  <w:num w:numId="13">
    <w:abstractNumId w:val="16"/>
  </w:num>
  <w:num w:numId="14">
    <w:abstractNumId w:val="8"/>
  </w:num>
  <w:num w:numId="15">
    <w:abstractNumId w:val="9"/>
  </w:num>
  <w:num w:numId="16">
    <w:abstractNumId w:val="12"/>
  </w:num>
  <w:num w:numId="17">
    <w:abstractNumId w:val="18"/>
  </w:num>
  <w:num w:numId="18">
    <w:abstractNumId w:val="20"/>
  </w:num>
  <w:num w:numId="19">
    <w:abstractNumId w:val="15"/>
  </w:num>
  <w:num w:numId="20">
    <w:abstractNumId w:val="7"/>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0B4"/>
    <w:rsid w:val="00030B30"/>
    <w:rsid w:val="000325B8"/>
    <w:rsid w:val="00034C15"/>
    <w:rsid w:val="00035156"/>
    <w:rsid w:val="00036BA1"/>
    <w:rsid w:val="00037206"/>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497"/>
    <w:rsid w:val="000E1E92"/>
    <w:rsid w:val="000F06D6"/>
    <w:rsid w:val="000F0C85"/>
    <w:rsid w:val="000F0EB1"/>
    <w:rsid w:val="000F1106"/>
    <w:rsid w:val="000F3BE9"/>
    <w:rsid w:val="000F3F6C"/>
    <w:rsid w:val="000F6DF3"/>
    <w:rsid w:val="001005FF"/>
    <w:rsid w:val="001062FB"/>
    <w:rsid w:val="001063E6"/>
    <w:rsid w:val="00112EDE"/>
    <w:rsid w:val="00113CF4"/>
    <w:rsid w:val="001153EA"/>
    <w:rsid w:val="00115643"/>
    <w:rsid w:val="00116765"/>
    <w:rsid w:val="00120E44"/>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479F"/>
    <w:rsid w:val="001B5A5D"/>
    <w:rsid w:val="001B7885"/>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4A5D"/>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7CCC"/>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0B5"/>
    <w:rsid w:val="00284E5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71DE"/>
    <w:rsid w:val="003203ED"/>
    <w:rsid w:val="00322C9F"/>
    <w:rsid w:val="00324D23"/>
    <w:rsid w:val="00327997"/>
    <w:rsid w:val="00331751"/>
    <w:rsid w:val="00331B7B"/>
    <w:rsid w:val="00334225"/>
    <w:rsid w:val="00334579"/>
    <w:rsid w:val="00335858"/>
    <w:rsid w:val="00336BDA"/>
    <w:rsid w:val="00342BD7"/>
    <w:rsid w:val="00346DB5"/>
    <w:rsid w:val="003477B1"/>
    <w:rsid w:val="00350B99"/>
    <w:rsid w:val="00351F56"/>
    <w:rsid w:val="00356A14"/>
    <w:rsid w:val="00357380"/>
    <w:rsid w:val="003602D9"/>
    <w:rsid w:val="003604CE"/>
    <w:rsid w:val="00366569"/>
    <w:rsid w:val="00370E47"/>
    <w:rsid w:val="003742AC"/>
    <w:rsid w:val="00374ADB"/>
    <w:rsid w:val="003757D7"/>
    <w:rsid w:val="0037769E"/>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6F23"/>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C16"/>
    <w:rsid w:val="00421105"/>
    <w:rsid w:val="004242F4"/>
    <w:rsid w:val="00427248"/>
    <w:rsid w:val="00433FC3"/>
    <w:rsid w:val="00437447"/>
    <w:rsid w:val="00440401"/>
    <w:rsid w:val="00441782"/>
    <w:rsid w:val="00441A92"/>
    <w:rsid w:val="00444F56"/>
    <w:rsid w:val="00446488"/>
    <w:rsid w:val="004517AA"/>
    <w:rsid w:val="00452CAC"/>
    <w:rsid w:val="00457565"/>
    <w:rsid w:val="00457B71"/>
    <w:rsid w:val="00465ABC"/>
    <w:rsid w:val="004669E2"/>
    <w:rsid w:val="00470C31"/>
    <w:rsid w:val="004734D0"/>
    <w:rsid w:val="00473C51"/>
    <w:rsid w:val="0047556B"/>
    <w:rsid w:val="00477768"/>
    <w:rsid w:val="00492BC5"/>
    <w:rsid w:val="004964F1"/>
    <w:rsid w:val="004A16BC"/>
    <w:rsid w:val="004A2B94"/>
    <w:rsid w:val="004B7C0C"/>
    <w:rsid w:val="004C3898"/>
    <w:rsid w:val="004D36B1"/>
    <w:rsid w:val="004D736A"/>
    <w:rsid w:val="004D7EBD"/>
    <w:rsid w:val="004E2680"/>
    <w:rsid w:val="004E28F9"/>
    <w:rsid w:val="004E462E"/>
    <w:rsid w:val="004E56DC"/>
    <w:rsid w:val="004E76F4"/>
    <w:rsid w:val="004F0B4E"/>
    <w:rsid w:val="004F0B6C"/>
    <w:rsid w:val="004F2078"/>
    <w:rsid w:val="004F4DA3"/>
    <w:rsid w:val="004F5B68"/>
    <w:rsid w:val="00500D61"/>
    <w:rsid w:val="00506557"/>
    <w:rsid w:val="0050677A"/>
    <w:rsid w:val="0051015D"/>
    <w:rsid w:val="005108D8"/>
    <w:rsid w:val="005116F9"/>
    <w:rsid w:val="005153A7"/>
    <w:rsid w:val="005219CF"/>
    <w:rsid w:val="0053093F"/>
    <w:rsid w:val="00534B59"/>
    <w:rsid w:val="00536759"/>
    <w:rsid w:val="00537C62"/>
    <w:rsid w:val="00546970"/>
    <w:rsid w:val="00552005"/>
    <w:rsid w:val="00554192"/>
    <w:rsid w:val="00554E19"/>
    <w:rsid w:val="00557376"/>
    <w:rsid w:val="0056121F"/>
    <w:rsid w:val="00561B06"/>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43D3"/>
    <w:rsid w:val="005E5B81"/>
    <w:rsid w:val="005E7390"/>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2A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57F4"/>
    <w:rsid w:val="006E673D"/>
    <w:rsid w:val="006E6F50"/>
    <w:rsid w:val="006E7D3B"/>
    <w:rsid w:val="006F1B70"/>
    <w:rsid w:val="006F341D"/>
    <w:rsid w:val="006F3CDE"/>
    <w:rsid w:val="006F58D4"/>
    <w:rsid w:val="0070346E"/>
    <w:rsid w:val="00704C41"/>
    <w:rsid w:val="00704EDB"/>
    <w:rsid w:val="00706101"/>
    <w:rsid w:val="00707072"/>
    <w:rsid w:val="00707D61"/>
    <w:rsid w:val="0071222A"/>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63D"/>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27B8"/>
    <w:rsid w:val="007E4610"/>
    <w:rsid w:val="007E4715"/>
    <w:rsid w:val="007E505B"/>
    <w:rsid w:val="007E7091"/>
    <w:rsid w:val="007F75D5"/>
    <w:rsid w:val="00803FAE"/>
    <w:rsid w:val="0080605F"/>
    <w:rsid w:val="00806EE7"/>
    <w:rsid w:val="00807786"/>
    <w:rsid w:val="00811FCB"/>
    <w:rsid w:val="008158D6"/>
    <w:rsid w:val="00817196"/>
    <w:rsid w:val="00820BC3"/>
    <w:rsid w:val="008235DB"/>
    <w:rsid w:val="00824AB4"/>
    <w:rsid w:val="00825C42"/>
    <w:rsid w:val="00825D25"/>
    <w:rsid w:val="00827D6F"/>
    <w:rsid w:val="008376AC"/>
    <w:rsid w:val="008444E8"/>
    <w:rsid w:val="00844E80"/>
    <w:rsid w:val="00846FE7"/>
    <w:rsid w:val="00856911"/>
    <w:rsid w:val="0085692F"/>
    <w:rsid w:val="00857270"/>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6B8"/>
    <w:rsid w:val="009A0FBA"/>
    <w:rsid w:val="009A1601"/>
    <w:rsid w:val="009A18A7"/>
    <w:rsid w:val="009A462D"/>
    <w:rsid w:val="009A5CBA"/>
    <w:rsid w:val="009A6665"/>
    <w:rsid w:val="009B0E64"/>
    <w:rsid w:val="009B1F30"/>
    <w:rsid w:val="009B3AC2"/>
    <w:rsid w:val="009B4DF4"/>
    <w:rsid w:val="009B564E"/>
    <w:rsid w:val="009B7E87"/>
    <w:rsid w:val="009C403E"/>
    <w:rsid w:val="009C6832"/>
    <w:rsid w:val="009D4FF0"/>
    <w:rsid w:val="009D703C"/>
    <w:rsid w:val="009D718F"/>
    <w:rsid w:val="009E068F"/>
    <w:rsid w:val="009E14E0"/>
    <w:rsid w:val="009E353F"/>
    <w:rsid w:val="009E35DB"/>
    <w:rsid w:val="009E47A3"/>
    <w:rsid w:val="009F08F3"/>
    <w:rsid w:val="009F344F"/>
    <w:rsid w:val="00A031D8"/>
    <w:rsid w:val="00A03623"/>
    <w:rsid w:val="00A048A8"/>
    <w:rsid w:val="00A04F49"/>
    <w:rsid w:val="00A13E54"/>
    <w:rsid w:val="00A15745"/>
    <w:rsid w:val="00A17F63"/>
    <w:rsid w:val="00A2193B"/>
    <w:rsid w:val="00A2351A"/>
    <w:rsid w:val="00A264A9"/>
    <w:rsid w:val="00A27785"/>
    <w:rsid w:val="00A30187"/>
    <w:rsid w:val="00A3448A"/>
    <w:rsid w:val="00A36297"/>
    <w:rsid w:val="00A41E2B"/>
    <w:rsid w:val="00A4229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D6A50"/>
    <w:rsid w:val="00AE27AC"/>
    <w:rsid w:val="00AE2FEB"/>
    <w:rsid w:val="00AE40E0"/>
    <w:rsid w:val="00AE4DBA"/>
    <w:rsid w:val="00AE4F07"/>
    <w:rsid w:val="00AE642B"/>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29D0"/>
    <w:rsid w:val="00B6429A"/>
    <w:rsid w:val="00B664C7"/>
    <w:rsid w:val="00B739F6"/>
    <w:rsid w:val="00B75A51"/>
    <w:rsid w:val="00B81A6C"/>
    <w:rsid w:val="00B85DE5"/>
    <w:rsid w:val="00B90F73"/>
    <w:rsid w:val="00B93B59"/>
    <w:rsid w:val="00B9406A"/>
    <w:rsid w:val="00B94A0E"/>
    <w:rsid w:val="00BA2280"/>
    <w:rsid w:val="00BA2A08"/>
    <w:rsid w:val="00BA56D2"/>
    <w:rsid w:val="00BA64DD"/>
    <w:rsid w:val="00BA76E0"/>
    <w:rsid w:val="00BB2A25"/>
    <w:rsid w:val="00BB50FB"/>
    <w:rsid w:val="00BB51E9"/>
    <w:rsid w:val="00BC0FDC"/>
    <w:rsid w:val="00BC3053"/>
    <w:rsid w:val="00BC3236"/>
    <w:rsid w:val="00BC4D2E"/>
    <w:rsid w:val="00BD48AC"/>
    <w:rsid w:val="00BD5F1A"/>
    <w:rsid w:val="00BE1234"/>
    <w:rsid w:val="00BE2FA6"/>
    <w:rsid w:val="00BE333F"/>
    <w:rsid w:val="00BE7406"/>
    <w:rsid w:val="00BE7603"/>
    <w:rsid w:val="00BF2A72"/>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335D"/>
    <w:rsid w:val="00C279B5"/>
    <w:rsid w:val="00C27C45"/>
    <w:rsid w:val="00C303E3"/>
    <w:rsid w:val="00C3719D"/>
    <w:rsid w:val="00C42463"/>
    <w:rsid w:val="00C54995"/>
    <w:rsid w:val="00C54D41"/>
    <w:rsid w:val="00C60783"/>
    <w:rsid w:val="00C64672"/>
    <w:rsid w:val="00C70697"/>
    <w:rsid w:val="00C72EF4"/>
    <w:rsid w:val="00C75D2F"/>
    <w:rsid w:val="00C767BE"/>
    <w:rsid w:val="00C76E3C"/>
    <w:rsid w:val="00C81568"/>
    <w:rsid w:val="00C868CE"/>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4EB"/>
    <w:rsid w:val="00D708B0"/>
    <w:rsid w:val="00D77B1D"/>
    <w:rsid w:val="00D8021F"/>
    <w:rsid w:val="00D80383"/>
    <w:rsid w:val="00D823C6"/>
    <w:rsid w:val="00D84400"/>
    <w:rsid w:val="00D86CA3"/>
    <w:rsid w:val="00D871CE"/>
    <w:rsid w:val="00D87EDD"/>
    <w:rsid w:val="00D9196D"/>
    <w:rsid w:val="00D92982"/>
    <w:rsid w:val="00DA305E"/>
    <w:rsid w:val="00DA5417"/>
    <w:rsid w:val="00DA56E8"/>
    <w:rsid w:val="00DB0A9F"/>
    <w:rsid w:val="00DB377D"/>
    <w:rsid w:val="00DC2639"/>
    <w:rsid w:val="00DC2D36"/>
    <w:rsid w:val="00DC53EF"/>
    <w:rsid w:val="00DD4B08"/>
    <w:rsid w:val="00DE5608"/>
    <w:rsid w:val="00DE58D0"/>
    <w:rsid w:val="00DE654F"/>
    <w:rsid w:val="00DF0B6E"/>
    <w:rsid w:val="00DF15E0"/>
    <w:rsid w:val="00DF37A0"/>
    <w:rsid w:val="00E03D7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B39"/>
    <w:rsid w:val="00E72EFC"/>
    <w:rsid w:val="00E757B6"/>
    <w:rsid w:val="00E758EC"/>
    <w:rsid w:val="00E8234C"/>
    <w:rsid w:val="00E83AA9"/>
    <w:rsid w:val="00E85928"/>
    <w:rsid w:val="00E87822"/>
    <w:rsid w:val="00E90395"/>
    <w:rsid w:val="00E90E49"/>
    <w:rsid w:val="00E917F9"/>
    <w:rsid w:val="00E9291C"/>
    <w:rsid w:val="00E92BE7"/>
    <w:rsid w:val="00E93FFE"/>
    <w:rsid w:val="00E94F8A"/>
    <w:rsid w:val="00EA4B16"/>
    <w:rsid w:val="00EA7A41"/>
    <w:rsid w:val="00EB077B"/>
    <w:rsid w:val="00EB4EA2"/>
    <w:rsid w:val="00EB754A"/>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D99"/>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40F"/>
    <w:rsid w:val="00F96985"/>
    <w:rsid w:val="00F97838"/>
    <w:rsid w:val="00FA0ABD"/>
    <w:rsid w:val="00FA2BB3"/>
    <w:rsid w:val="00FB4417"/>
    <w:rsid w:val="00FB4727"/>
    <w:rsid w:val="00FB4C80"/>
    <w:rsid w:val="00FB6A6A"/>
    <w:rsid w:val="00FC7429"/>
    <w:rsid w:val="00FD03B8"/>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1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01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01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015D"/>
    <w:pPr>
      <w:numPr>
        <w:ilvl w:val="2"/>
      </w:numPr>
      <w:spacing w:before="120"/>
      <w:outlineLvl w:val="2"/>
    </w:pPr>
    <w:rPr>
      <w:sz w:val="24"/>
      <w:szCs w:val="28"/>
    </w:rPr>
  </w:style>
  <w:style w:type="paragraph" w:styleId="Heading4">
    <w:name w:val="heading 4"/>
    <w:basedOn w:val="Heading3"/>
    <w:next w:val="Normal"/>
    <w:qFormat/>
    <w:rsid w:val="0051015D"/>
    <w:pPr>
      <w:numPr>
        <w:ilvl w:val="3"/>
      </w:numPr>
      <w:outlineLvl w:val="3"/>
    </w:pPr>
    <w:rPr>
      <w:szCs w:val="24"/>
    </w:rPr>
  </w:style>
  <w:style w:type="paragraph" w:styleId="Heading5">
    <w:name w:val="heading 5"/>
    <w:basedOn w:val="Heading4"/>
    <w:next w:val="Normal"/>
    <w:qFormat/>
    <w:rsid w:val="0051015D"/>
    <w:pPr>
      <w:numPr>
        <w:ilvl w:val="4"/>
      </w:numPr>
      <w:outlineLvl w:val="4"/>
    </w:pPr>
    <w:rPr>
      <w:sz w:val="22"/>
      <w:szCs w:val="22"/>
    </w:rPr>
  </w:style>
  <w:style w:type="paragraph" w:styleId="Heading6">
    <w:name w:val="heading 6"/>
    <w:basedOn w:val="Normal"/>
    <w:next w:val="Normal"/>
    <w:qFormat/>
    <w:rsid w:val="0051015D"/>
    <w:pPr>
      <w:keepNext/>
      <w:keepLines/>
      <w:numPr>
        <w:ilvl w:val="5"/>
        <w:numId w:val="1"/>
      </w:numPr>
      <w:spacing w:before="120"/>
      <w:outlineLvl w:val="5"/>
    </w:pPr>
    <w:rPr>
      <w:rFonts w:cs="Arial"/>
    </w:rPr>
  </w:style>
  <w:style w:type="paragraph" w:styleId="Heading7">
    <w:name w:val="heading 7"/>
    <w:basedOn w:val="Normal"/>
    <w:next w:val="Normal"/>
    <w:qFormat/>
    <w:rsid w:val="0051015D"/>
    <w:pPr>
      <w:keepNext/>
      <w:keepLines/>
      <w:numPr>
        <w:ilvl w:val="6"/>
        <w:numId w:val="1"/>
      </w:numPr>
      <w:spacing w:before="120"/>
      <w:outlineLvl w:val="6"/>
    </w:pPr>
    <w:rPr>
      <w:rFonts w:cs="Arial"/>
    </w:rPr>
  </w:style>
  <w:style w:type="paragraph" w:styleId="Heading8">
    <w:name w:val="heading 8"/>
    <w:basedOn w:val="Heading7"/>
    <w:next w:val="Normal"/>
    <w:qFormat/>
    <w:rsid w:val="0051015D"/>
    <w:pPr>
      <w:numPr>
        <w:ilvl w:val="7"/>
      </w:numPr>
      <w:outlineLvl w:val="7"/>
    </w:pPr>
  </w:style>
  <w:style w:type="paragraph" w:styleId="Heading9">
    <w:name w:val="heading 9"/>
    <w:basedOn w:val="Heading8"/>
    <w:next w:val="Normal"/>
    <w:qFormat/>
    <w:rsid w:val="005101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015D"/>
    <w:pPr>
      <w:spacing w:before="180"/>
      <w:ind w:left="2693" w:hanging="2693"/>
    </w:pPr>
    <w:rPr>
      <w:b w:val="0"/>
      <w:bCs/>
    </w:rPr>
  </w:style>
  <w:style w:type="paragraph" w:styleId="TOC1">
    <w:name w:val="toc 1"/>
    <w:aliases w:val="Observation TOC2"/>
    <w:uiPriority w:val="39"/>
    <w:rsid w:val="005101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015D"/>
    <w:pPr>
      <w:keepNext/>
      <w:keepLines/>
      <w:spacing w:before="180"/>
      <w:jc w:val="center"/>
    </w:pPr>
  </w:style>
  <w:style w:type="paragraph" w:styleId="Caption">
    <w:name w:val="caption"/>
    <w:basedOn w:val="Normal"/>
    <w:next w:val="Normal"/>
    <w:qFormat/>
    <w:rsid w:val="0051015D"/>
    <w:pPr>
      <w:spacing w:after="240"/>
      <w:jc w:val="center"/>
    </w:pPr>
    <w:rPr>
      <w:b/>
      <w:bCs/>
    </w:rPr>
  </w:style>
  <w:style w:type="paragraph" w:styleId="TOC5">
    <w:name w:val="toc 5"/>
    <w:aliases w:val="Observation TOC"/>
    <w:basedOn w:val="TOC4"/>
    <w:semiHidden/>
    <w:rsid w:val="0051015D"/>
    <w:pPr>
      <w:tabs>
        <w:tab w:val="right" w:pos="1701"/>
      </w:tabs>
      <w:ind w:left="1701" w:hanging="1701"/>
    </w:pPr>
  </w:style>
  <w:style w:type="paragraph" w:styleId="TOC4">
    <w:name w:val="toc 4"/>
    <w:basedOn w:val="TOC3"/>
    <w:semiHidden/>
    <w:rsid w:val="0051015D"/>
    <w:pPr>
      <w:ind w:left="1418" w:hanging="1418"/>
    </w:pPr>
  </w:style>
  <w:style w:type="paragraph" w:styleId="TOC3">
    <w:name w:val="toc 3"/>
    <w:basedOn w:val="TOC2"/>
    <w:semiHidden/>
    <w:rsid w:val="0051015D"/>
    <w:pPr>
      <w:ind w:left="1134" w:hanging="1134"/>
    </w:pPr>
  </w:style>
  <w:style w:type="paragraph" w:styleId="TOC2">
    <w:name w:val="toc 2"/>
    <w:basedOn w:val="TOC1"/>
    <w:semiHidden/>
    <w:rsid w:val="0051015D"/>
    <w:pPr>
      <w:keepNext w:val="0"/>
      <w:spacing w:before="0"/>
      <w:ind w:left="851" w:hanging="851"/>
    </w:pPr>
    <w:rPr>
      <w:szCs w:val="20"/>
    </w:rPr>
  </w:style>
  <w:style w:type="paragraph" w:styleId="Index2">
    <w:name w:val="index 2"/>
    <w:basedOn w:val="Index1"/>
    <w:semiHidden/>
    <w:rsid w:val="0051015D"/>
    <w:pPr>
      <w:ind w:left="284"/>
    </w:pPr>
  </w:style>
  <w:style w:type="paragraph" w:styleId="Index1">
    <w:name w:val="index 1"/>
    <w:basedOn w:val="Normal"/>
    <w:semiHidden/>
    <w:rsid w:val="0051015D"/>
    <w:pPr>
      <w:keepLines/>
      <w:spacing w:after="0"/>
    </w:pPr>
  </w:style>
  <w:style w:type="paragraph" w:styleId="DocumentMap">
    <w:name w:val="Document Map"/>
    <w:basedOn w:val="Normal"/>
    <w:semiHidden/>
    <w:rsid w:val="0051015D"/>
    <w:pPr>
      <w:shd w:val="clear" w:color="auto" w:fill="000080"/>
    </w:pPr>
    <w:rPr>
      <w:rFonts w:ascii="Tahoma" w:hAnsi="Tahoma" w:cs="Tahoma"/>
    </w:rPr>
  </w:style>
  <w:style w:type="paragraph" w:styleId="ListNumber2">
    <w:name w:val="List Number 2"/>
    <w:basedOn w:val="ListNumber"/>
    <w:rsid w:val="0051015D"/>
    <w:pPr>
      <w:ind w:left="851"/>
    </w:pPr>
  </w:style>
  <w:style w:type="paragraph" w:styleId="ListNumber">
    <w:name w:val="List Number"/>
    <w:basedOn w:val="List"/>
    <w:rsid w:val="0051015D"/>
  </w:style>
  <w:style w:type="paragraph" w:styleId="List">
    <w:name w:val="List"/>
    <w:basedOn w:val="Normal"/>
    <w:rsid w:val="0051015D"/>
    <w:pPr>
      <w:ind w:left="568" w:hanging="284"/>
    </w:pPr>
  </w:style>
  <w:style w:type="paragraph" w:styleId="Header">
    <w:name w:val="header"/>
    <w:rsid w:val="005101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015D"/>
    <w:rPr>
      <w:b/>
      <w:bCs/>
      <w:position w:val="6"/>
      <w:sz w:val="16"/>
      <w:szCs w:val="16"/>
    </w:rPr>
  </w:style>
  <w:style w:type="paragraph" w:styleId="FootnoteText">
    <w:name w:val="footnote text"/>
    <w:basedOn w:val="Normal"/>
    <w:semiHidden/>
    <w:rsid w:val="0051015D"/>
    <w:pPr>
      <w:keepLines/>
      <w:spacing w:after="0"/>
      <w:ind w:left="454" w:hanging="454"/>
    </w:pPr>
    <w:rPr>
      <w:sz w:val="16"/>
      <w:szCs w:val="16"/>
    </w:rPr>
  </w:style>
  <w:style w:type="paragraph" w:customStyle="1" w:styleId="3GPPHeader">
    <w:name w:val="3GPP_Header"/>
    <w:basedOn w:val="Normal"/>
    <w:qFormat/>
    <w:rsid w:val="0051015D"/>
    <w:pPr>
      <w:tabs>
        <w:tab w:val="left" w:pos="1800"/>
        <w:tab w:val="right" w:pos="9360"/>
      </w:tabs>
      <w:spacing w:after="0"/>
    </w:pPr>
    <w:rPr>
      <w:rFonts w:ascii="Arial" w:hAnsi="Arial"/>
      <w:b/>
    </w:rPr>
  </w:style>
  <w:style w:type="paragraph" w:styleId="TOC9">
    <w:name w:val="toc 9"/>
    <w:basedOn w:val="TOC8"/>
    <w:semiHidden/>
    <w:rsid w:val="0051015D"/>
    <w:pPr>
      <w:ind w:left="1418" w:hanging="1418"/>
    </w:pPr>
  </w:style>
  <w:style w:type="paragraph" w:styleId="TOC6">
    <w:name w:val="toc 6"/>
    <w:basedOn w:val="TOC5"/>
    <w:next w:val="Normal"/>
    <w:semiHidden/>
    <w:rsid w:val="0051015D"/>
    <w:pPr>
      <w:ind w:left="1985" w:hanging="1985"/>
    </w:pPr>
  </w:style>
  <w:style w:type="paragraph" w:styleId="TOC7">
    <w:name w:val="toc 7"/>
    <w:basedOn w:val="TOC6"/>
    <w:next w:val="Normal"/>
    <w:semiHidden/>
    <w:rsid w:val="0051015D"/>
    <w:pPr>
      <w:ind w:left="2268" w:hanging="2268"/>
    </w:pPr>
  </w:style>
  <w:style w:type="paragraph" w:styleId="ListBullet2">
    <w:name w:val="List Bullet 2"/>
    <w:basedOn w:val="ListBullet"/>
    <w:rsid w:val="0051015D"/>
    <w:pPr>
      <w:numPr>
        <w:numId w:val="6"/>
      </w:numPr>
    </w:pPr>
  </w:style>
  <w:style w:type="paragraph" w:styleId="ListBullet">
    <w:name w:val="List Bullet"/>
    <w:basedOn w:val="BodyText"/>
    <w:rsid w:val="0051015D"/>
    <w:pPr>
      <w:numPr>
        <w:numId w:val="5"/>
      </w:numPr>
    </w:pPr>
  </w:style>
  <w:style w:type="paragraph" w:styleId="ListBullet3">
    <w:name w:val="List Bullet 3"/>
    <w:basedOn w:val="ListBullet2"/>
    <w:rsid w:val="0051015D"/>
    <w:pPr>
      <w:numPr>
        <w:numId w:val="7"/>
      </w:numPr>
    </w:pPr>
  </w:style>
  <w:style w:type="paragraph" w:customStyle="1" w:styleId="EQ">
    <w:name w:val="EQ"/>
    <w:basedOn w:val="Normal"/>
    <w:next w:val="Normal"/>
    <w:rsid w:val="0051015D"/>
    <w:pPr>
      <w:keepLines/>
      <w:tabs>
        <w:tab w:val="center" w:pos="4536"/>
        <w:tab w:val="right" w:pos="9072"/>
      </w:tabs>
      <w:spacing w:after="180"/>
      <w:jc w:val="left"/>
    </w:pPr>
    <w:rPr>
      <w:noProof/>
      <w:lang w:eastAsia="en-US"/>
    </w:rPr>
  </w:style>
  <w:style w:type="paragraph" w:styleId="List2">
    <w:name w:val="List 2"/>
    <w:basedOn w:val="List"/>
    <w:rsid w:val="0051015D"/>
    <w:pPr>
      <w:ind w:left="851"/>
    </w:pPr>
  </w:style>
  <w:style w:type="paragraph" w:styleId="List3">
    <w:name w:val="List 3"/>
    <w:basedOn w:val="List2"/>
    <w:rsid w:val="0051015D"/>
    <w:pPr>
      <w:ind w:left="1135"/>
    </w:pPr>
  </w:style>
  <w:style w:type="paragraph" w:styleId="List4">
    <w:name w:val="List 4"/>
    <w:basedOn w:val="List3"/>
    <w:rsid w:val="0051015D"/>
    <w:pPr>
      <w:ind w:left="1418"/>
    </w:pPr>
  </w:style>
  <w:style w:type="paragraph" w:styleId="List5">
    <w:name w:val="List 5"/>
    <w:basedOn w:val="List4"/>
    <w:rsid w:val="0051015D"/>
    <w:pPr>
      <w:ind w:left="1702"/>
    </w:pPr>
  </w:style>
  <w:style w:type="paragraph" w:customStyle="1" w:styleId="EditorsNote">
    <w:name w:val="Editor's Note"/>
    <w:basedOn w:val="Normal"/>
    <w:rsid w:val="0051015D"/>
    <w:pPr>
      <w:keepLines/>
      <w:spacing w:after="180"/>
      <w:ind w:left="1135" w:hanging="851"/>
      <w:jc w:val="left"/>
    </w:pPr>
    <w:rPr>
      <w:color w:val="FF0000"/>
      <w:lang w:eastAsia="en-US"/>
    </w:rPr>
  </w:style>
  <w:style w:type="paragraph" w:styleId="ListBullet4">
    <w:name w:val="List Bullet 4"/>
    <w:basedOn w:val="ListBullet3"/>
    <w:rsid w:val="0051015D"/>
    <w:pPr>
      <w:numPr>
        <w:numId w:val="8"/>
      </w:numPr>
    </w:pPr>
  </w:style>
  <w:style w:type="paragraph" w:styleId="ListBullet5">
    <w:name w:val="List Bullet 5"/>
    <w:basedOn w:val="ListBullet4"/>
    <w:rsid w:val="0051015D"/>
    <w:pPr>
      <w:numPr>
        <w:numId w:val="4"/>
      </w:numPr>
    </w:pPr>
  </w:style>
  <w:style w:type="paragraph" w:styleId="Footer">
    <w:name w:val="footer"/>
    <w:basedOn w:val="Header"/>
    <w:semiHidden/>
    <w:rsid w:val="0051015D"/>
    <w:pPr>
      <w:jc w:val="center"/>
    </w:pPr>
    <w:rPr>
      <w:i/>
      <w:iCs/>
    </w:rPr>
  </w:style>
  <w:style w:type="paragraph" w:customStyle="1" w:styleId="Reference">
    <w:name w:val="Reference"/>
    <w:basedOn w:val="Normal"/>
    <w:qFormat/>
    <w:rsid w:val="0051015D"/>
    <w:pPr>
      <w:numPr>
        <w:numId w:val="2"/>
      </w:numPr>
    </w:pPr>
  </w:style>
  <w:style w:type="paragraph" w:styleId="BalloonText">
    <w:name w:val="Balloon Text"/>
    <w:basedOn w:val="Normal"/>
    <w:semiHidden/>
    <w:rsid w:val="0051015D"/>
    <w:rPr>
      <w:rFonts w:ascii="Tahoma" w:hAnsi="Tahoma" w:cs="Tahoma"/>
      <w:sz w:val="16"/>
      <w:szCs w:val="16"/>
    </w:rPr>
  </w:style>
  <w:style w:type="character" w:styleId="PageNumber">
    <w:name w:val="page number"/>
    <w:basedOn w:val="DefaultParagraphFont"/>
    <w:semiHidden/>
    <w:rsid w:val="0051015D"/>
  </w:style>
  <w:style w:type="paragraph" w:styleId="BodyText">
    <w:name w:val="Body Text"/>
    <w:basedOn w:val="Normal"/>
    <w:link w:val="BodyTextChar"/>
    <w:qFormat/>
    <w:rsid w:val="0051015D"/>
  </w:style>
  <w:style w:type="character" w:styleId="Hyperlink">
    <w:name w:val="Hyperlink"/>
    <w:uiPriority w:val="99"/>
    <w:rsid w:val="0051015D"/>
    <w:rPr>
      <w:color w:val="0000FF"/>
      <w:u w:val="single"/>
      <w:lang w:val="en-GB"/>
    </w:rPr>
  </w:style>
  <w:style w:type="character" w:styleId="FollowedHyperlink">
    <w:name w:val="FollowedHyperlink"/>
    <w:semiHidden/>
    <w:rsid w:val="0051015D"/>
    <w:rPr>
      <w:color w:val="FF0000"/>
      <w:u w:val="single"/>
    </w:rPr>
  </w:style>
  <w:style w:type="character" w:styleId="CommentReference">
    <w:name w:val="annotation reference"/>
    <w:qFormat/>
    <w:rsid w:val="0051015D"/>
    <w:rPr>
      <w:sz w:val="16"/>
      <w:szCs w:val="16"/>
    </w:rPr>
  </w:style>
  <w:style w:type="paragraph" w:styleId="CommentText">
    <w:name w:val="annotation text"/>
    <w:basedOn w:val="Normal"/>
    <w:semiHidden/>
    <w:rsid w:val="0051015D"/>
  </w:style>
  <w:style w:type="paragraph" w:styleId="CommentSubject">
    <w:name w:val="annotation subject"/>
    <w:basedOn w:val="CommentText"/>
    <w:next w:val="CommentText"/>
    <w:semiHidden/>
    <w:rsid w:val="0051015D"/>
    <w:rPr>
      <w:b/>
      <w:bCs/>
    </w:rPr>
  </w:style>
  <w:style w:type="character" w:customStyle="1" w:styleId="Heading1Char">
    <w:name w:val="Heading 1 Char"/>
    <w:link w:val="Heading1"/>
    <w:rsid w:val="0051015D"/>
    <w:rPr>
      <w:rFonts w:ascii="Arial" w:hAnsi="Arial" w:cs="Arial"/>
      <w:sz w:val="32"/>
      <w:szCs w:val="36"/>
      <w:lang w:val="en-GB" w:eastAsia="zh-CN"/>
    </w:rPr>
  </w:style>
  <w:style w:type="paragraph" w:customStyle="1" w:styleId="B1">
    <w:name w:val="B1"/>
    <w:basedOn w:val="List"/>
    <w:rsid w:val="0051015D"/>
    <w:pPr>
      <w:spacing w:after="180"/>
      <w:jc w:val="left"/>
    </w:pPr>
    <w:rPr>
      <w:lang w:eastAsia="en-US"/>
    </w:rPr>
  </w:style>
  <w:style w:type="paragraph" w:customStyle="1" w:styleId="B2">
    <w:name w:val="B2"/>
    <w:basedOn w:val="List2"/>
    <w:rsid w:val="0051015D"/>
    <w:pPr>
      <w:spacing w:after="180"/>
      <w:jc w:val="left"/>
    </w:pPr>
    <w:rPr>
      <w:lang w:eastAsia="en-US"/>
    </w:rPr>
  </w:style>
  <w:style w:type="paragraph" w:customStyle="1" w:styleId="B3">
    <w:name w:val="B3"/>
    <w:basedOn w:val="List3"/>
    <w:rsid w:val="0051015D"/>
    <w:pPr>
      <w:spacing w:after="180"/>
      <w:jc w:val="left"/>
    </w:pPr>
    <w:rPr>
      <w:lang w:eastAsia="en-US"/>
    </w:rPr>
  </w:style>
  <w:style w:type="paragraph" w:customStyle="1" w:styleId="B4">
    <w:name w:val="B4"/>
    <w:basedOn w:val="List4"/>
    <w:rsid w:val="0051015D"/>
    <w:pPr>
      <w:spacing w:after="180"/>
      <w:jc w:val="left"/>
    </w:pPr>
    <w:rPr>
      <w:lang w:eastAsia="en-US"/>
    </w:rPr>
  </w:style>
  <w:style w:type="paragraph" w:customStyle="1" w:styleId="Proposal">
    <w:name w:val="Proposal"/>
    <w:basedOn w:val="Normal"/>
    <w:qFormat/>
    <w:rsid w:val="0051015D"/>
    <w:pPr>
      <w:numPr>
        <w:numId w:val="3"/>
      </w:numPr>
      <w:tabs>
        <w:tab w:val="clear" w:pos="1304"/>
        <w:tab w:val="left" w:pos="1701"/>
      </w:tabs>
      <w:ind w:left="1701" w:hanging="1701"/>
    </w:pPr>
    <w:rPr>
      <w:b/>
      <w:bCs/>
    </w:rPr>
  </w:style>
  <w:style w:type="character" w:customStyle="1" w:styleId="BodyTextChar">
    <w:name w:val="Body Text Char"/>
    <w:link w:val="BodyText"/>
    <w:rsid w:val="0051015D"/>
    <w:rPr>
      <w:rFonts w:ascii="Times New Roman" w:hAnsi="Times New Roman"/>
      <w:lang w:val="en-GB" w:eastAsia="zh-CN"/>
    </w:rPr>
  </w:style>
  <w:style w:type="paragraph" w:customStyle="1" w:styleId="B5">
    <w:name w:val="B5"/>
    <w:basedOn w:val="List5"/>
    <w:rsid w:val="0051015D"/>
    <w:pPr>
      <w:spacing w:after="180"/>
      <w:jc w:val="left"/>
    </w:pPr>
    <w:rPr>
      <w:lang w:eastAsia="en-US"/>
    </w:rPr>
  </w:style>
  <w:style w:type="paragraph" w:customStyle="1" w:styleId="EX">
    <w:name w:val="EX"/>
    <w:basedOn w:val="Normal"/>
    <w:rsid w:val="0051015D"/>
    <w:pPr>
      <w:keepLines/>
      <w:spacing w:after="180"/>
      <w:ind w:left="1702" w:hanging="1418"/>
      <w:jc w:val="left"/>
    </w:pPr>
    <w:rPr>
      <w:lang w:eastAsia="en-US"/>
    </w:rPr>
  </w:style>
  <w:style w:type="paragraph" w:customStyle="1" w:styleId="EW">
    <w:name w:val="EW"/>
    <w:basedOn w:val="EX"/>
    <w:rsid w:val="0051015D"/>
    <w:pPr>
      <w:spacing w:after="0"/>
    </w:pPr>
  </w:style>
  <w:style w:type="paragraph" w:customStyle="1" w:styleId="TAL">
    <w:name w:val="TAL"/>
    <w:basedOn w:val="Normal"/>
    <w:rsid w:val="0051015D"/>
    <w:pPr>
      <w:keepNext/>
      <w:keepLines/>
      <w:spacing w:after="0"/>
      <w:jc w:val="left"/>
    </w:pPr>
    <w:rPr>
      <w:sz w:val="18"/>
      <w:lang w:eastAsia="en-US"/>
    </w:rPr>
  </w:style>
  <w:style w:type="paragraph" w:customStyle="1" w:styleId="TAC">
    <w:name w:val="TAC"/>
    <w:basedOn w:val="TAL"/>
    <w:rsid w:val="0051015D"/>
    <w:pPr>
      <w:jc w:val="center"/>
    </w:pPr>
  </w:style>
  <w:style w:type="paragraph" w:customStyle="1" w:styleId="TAH">
    <w:name w:val="TAH"/>
    <w:basedOn w:val="TAC"/>
    <w:rsid w:val="0051015D"/>
    <w:rPr>
      <w:b/>
    </w:rPr>
  </w:style>
  <w:style w:type="paragraph" w:customStyle="1" w:styleId="TAN">
    <w:name w:val="TAN"/>
    <w:basedOn w:val="TAL"/>
    <w:rsid w:val="0051015D"/>
    <w:pPr>
      <w:ind w:left="851" w:hanging="851"/>
    </w:pPr>
  </w:style>
  <w:style w:type="paragraph" w:customStyle="1" w:styleId="TAR">
    <w:name w:val="TAR"/>
    <w:basedOn w:val="TAL"/>
    <w:rsid w:val="0051015D"/>
    <w:pPr>
      <w:jc w:val="right"/>
    </w:pPr>
  </w:style>
  <w:style w:type="paragraph" w:customStyle="1" w:styleId="TH">
    <w:name w:val="TH"/>
    <w:basedOn w:val="Normal"/>
    <w:rsid w:val="0051015D"/>
    <w:pPr>
      <w:keepNext/>
      <w:keepLines/>
      <w:spacing w:before="60" w:after="180"/>
      <w:jc w:val="center"/>
    </w:pPr>
    <w:rPr>
      <w:b/>
      <w:lang w:eastAsia="en-US"/>
    </w:rPr>
  </w:style>
  <w:style w:type="paragraph" w:customStyle="1" w:styleId="TF">
    <w:name w:val="TF"/>
    <w:basedOn w:val="TH"/>
    <w:rsid w:val="0051015D"/>
    <w:pPr>
      <w:keepNext w:val="0"/>
      <w:spacing w:before="0" w:after="240"/>
    </w:pPr>
  </w:style>
  <w:style w:type="paragraph" w:customStyle="1" w:styleId="TT">
    <w:name w:val="TT"/>
    <w:basedOn w:val="Heading1"/>
    <w:next w:val="Normal"/>
    <w:rsid w:val="0051015D"/>
    <w:pPr>
      <w:numPr>
        <w:numId w:val="0"/>
      </w:numPr>
      <w:ind w:left="1134" w:hanging="1134"/>
      <w:outlineLvl w:val="9"/>
    </w:pPr>
    <w:rPr>
      <w:rFonts w:cs="Times New Roman"/>
      <w:szCs w:val="20"/>
      <w:lang w:eastAsia="en-US"/>
    </w:rPr>
  </w:style>
  <w:style w:type="paragraph" w:customStyle="1" w:styleId="ZA">
    <w:name w:val="ZA"/>
    <w:rsid w:val="00510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1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1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015D"/>
  </w:style>
  <w:style w:type="paragraph" w:customStyle="1" w:styleId="ZH">
    <w:name w:val="ZH"/>
    <w:rsid w:val="005101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01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015D"/>
    <w:pPr>
      <w:framePr w:hRule="auto" w:wrap="notBeside" w:y="852"/>
    </w:pPr>
    <w:rPr>
      <w:i w:val="0"/>
      <w:sz w:val="40"/>
    </w:rPr>
  </w:style>
  <w:style w:type="paragraph" w:customStyle="1" w:styleId="ZU">
    <w:name w:val="ZU"/>
    <w:rsid w:val="00510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15D"/>
    <w:pPr>
      <w:framePr w:wrap="notBeside" w:y="16161"/>
    </w:pPr>
  </w:style>
  <w:style w:type="paragraph" w:customStyle="1" w:styleId="FP">
    <w:name w:val="FP"/>
    <w:basedOn w:val="Normal"/>
    <w:rsid w:val="0051015D"/>
    <w:pPr>
      <w:spacing w:after="0"/>
      <w:jc w:val="left"/>
    </w:pPr>
    <w:rPr>
      <w:lang w:eastAsia="en-US"/>
    </w:rPr>
  </w:style>
  <w:style w:type="paragraph" w:customStyle="1" w:styleId="Observation">
    <w:name w:val="Observation"/>
    <w:basedOn w:val="Proposal"/>
    <w:qFormat/>
    <w:rsid w:val="0051015D"/>
    <w:pPr>
      <w:numPr>
        <w:numId w:val="13"/>
      </w:numPr>
      <w:ind w:left="1701" w:hanging="1701"/>
    </w:pPr>
  </w:style>
  <w:style w:type="paragraph" w:styleId="TableofFigures">
    <w:name w:val="table of figures"/>
    <w:basedOn w:val="Normal"/>
    <w:next w:val="Normal"/>
    <w:uiPriority w:val="99"/>
    <w:rsid w:val="0051015D"/>
    <w:pPr>
      <w:ind w:left="1418" w:hanging="1418"/>
      <w:jc w:val="left"/>
    </w:pPr>
    <w:rPr>
      <w:b/>
    </w:rPr>
  </w:style>
  <w:style w:type="paragraph" w:styleId="Index4">
    <w:name w:val="index 4"/>
    <w:basedOn w:val="Normal"/>
    <w:next w:val="Normal"/>
    <w:autoRedefine/>
    <w:rsid w:val="0051015D"/>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5E7390"/>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paragraph" w:customStyle="1" w:styleId="bullet1">
    <w:name w:val="bullet1"/>
    <w:basedOn w:val="text"/>
    <w:link w:val="bullet1Char"/>
    <w:qFormat/>
    <w:rsid w:val="005E7390"/>
    <w:pPr>
      <w:widowControl/>
      <w:numPr>
        <w:numId w:val="17"/>
      </w:numPr>
      <w:spacing w:after="0"/>
    </w:pPr>
    <w:rPr>
      <w:szCs w:val="24"/>
      <w:lang w:val="en-GB"/>
    </w:rPr>
  </w:style>
  <w:style w:type="character" w:customStyle="1" w:styleId="textChar">
    <w:name w:val="text Char"/>
    <w:link w:val="text"/>
    <w:rsid w:val="005E7390"/>
    <w:rPr>
      <w:rFonts w:ascii="Calibri" w:eastAsia="SimSun" w:hAnsi="Calibri" w:cstheme="minorBidi"/>
      <w:kern w:val="2"/>
      <w:sz w:val="24"/>
      <w:szCs w:val="22"/>
    </w:rPr>
  </w:style>
  <w:style w:type="paragraph" w:customStyle="1" w:styleId="bullet2">
    <w:name w:val="bullet2"/>
    <w:basedOn w:val="text"/>
    <w:link w:val="bullet2Char"/>
    <w:qFormat/>
    <w:rsid w:val="005E7390"/>
    <w:pPr>
      <w:widowControl/>
      <w:numPr>
        <w:ilvl w:val="1"/>
        <w:numId w:val="17"/>
      </w:numPr>
      <w:spacing w:after="0"/>
    </w:pPr>
    <w:rPr>
      <w:rFonts w:ascii="Times" w:hAnsi="Times"/>
      <w:szCs w:val="24"/>
      <w:lang w:val="en-GB"/>
    </w:rPr>
  </w:style>
  <w:style w:type="character" w:customStyle="1" w:styleId="bullet1Char">
    <w:name w:val="bullet1 Char"/>
    <w:link w:val="bullet1"/>
    <w:rsid w:val="005E7390"/>
    <w:rPr>
      <w:rFonts w:ascii="Calibri" w:eastAsia="SimSun" w:hAnsi="Calibri" w:cstheme="minorBidi"/>
      <w:kern w:val="2"/>
      <w:sz w:val="24"/>
      <w:szCs w:val="24"/>
      <w:lang w:val="en-GB"/>
    </w:rPr>
  </w:style>
  <w:style w:type="paragraph" w:customStyle="1" w:styleId="bullet3">
    <w:name w:val="bullet3"/>
    <w:basedOn w:val="text"/>
    <w:link w:val="bullet3Char"/>
    <w:qFormat/>
    <w:rsid w:val="005E7390"/>
    <w:pPr>
      <w:widowControl/>
      <w:numPr>
        <w:ilvl w:val="2"/>
        <w:numId w:val="17"/>
      </w:numPr>
      <w:tabs>
        <w:tab w:val="num" w:pos="2160"/>
      </w:tabs>
      <w:spacing w:after="0"/>
    </w:pPr>
    <w:rPr>
      <w:rFonts w:ascii="Times" w:eastAsia="Batang" w:hAnsi="Times"/>
      <w:kern w:val="0"/>
      <w:sz w:val="20"/>
      <w:szCs w:val="24"/>
      <w:lang w:val="en-GB"/>
    </w:rPr>
  </w:style>
  <w:style w:type="character" w:customStyle="1" w:styleId="bullet2Char">
    <w:name w:val="bullet2 Char"/>
    <w:link w:val="bullet2"/>
    <w:rsid w:val="005E7390"/>
    <w:rPr>
      <w:rFonts w:ascii="Times" w:eastAsia="SimSun" w:hAnsi="Times" w:cstheme="minorBidi"/>
      <w:kern w:val="2"/>
      <w:sz w:val="24"/>
      <w:szCs w:val="24"/>
      <w:lang w:val="en-GB"/>
    </w:rPr>
  </w:style>
  <w:style w:type="paragraph" w:customStyle="1" w:styleId="bullet4">
    <w:name w:val="bullet4"/>
    <w:basedOn w:val="text"/>
    <w:qFormat/>
    <w:rsid w:val="005E7390"/>
    <w:pPr>
      <w:widowControl/>
      <w:numPr>
        <w:ilvl w:val="3"/>
        <w:numId w:val="17"/>
      </w:numPr>
      <w:tabs>
        <w:tab w:val="num" w:pos="360"/>
        <w:tab w:val="num" w:pos="2880"/>
      </w:tabs>
      <w:spacing w:after="0"/>
      <w:ind w:left="0" w:firstLine="0"/>
    </w:pPr>
    <w:rPr>
      <w:rFonts w:ascii="Times" w:eastAsia="Batang" w:hAnsi="Times"/>
      <w:kern w:val="0"/>
      <w:sz w:val="20"/>
      <w:szCs w:val="24"/>
      <w:lang w:val="en-GB"/>
    </w:rPr>
  </w:style>
  <w:style w:type="character" w:customStyle="1" w:styleId="bullet3Char">
    <w:name w:val="bullet3 Char"/>
    <w:link w:val="bullet3"/>
    <w:rsid w:val="005E7390"/>
    <w:rPr>
      <w:rFonts w:ascii="Times" w:eastAsia="Batang" w:hAnsi="Times" w:cstheme="minorBidi"/>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4054">
      <w:bodyDiv w:val="1"/>
      <w:marLeft w:val="0"/>
      <w:marRight w:val="0"/>
      <w:marTop w:val="0"/>
      <w:marBottom w:val="0"/>
      <w:divBdr>
        <w:top w:val="none" w:sz="0" w:space="0" w:color="auto"/>
        <w:left w:val="none" w:sz="0" w:space="0" w:color="auto"/>
        <w:bottom w:val="none" w:sz="0" w:space="0" w:color="auto"/>
        <w:right w:val="none" w:sz="0" w:space="0" w:color="auto"/>
      </w:divBdr>
    </w:div>
    <w:div w:id="1437752732">
      <w:bodyDiv w:val="1"/>
      <w:marLeft w:val="0"/>
      <w:marRight w:val="0"/>
      <w:marTop w:val="0"/>
      <w:marBottom w:val="0"/>
      <w:divBdr>
        <w:top w:val="none" w:sz="0" w:space="0" w:color="auto"/>
        <w:left w:val="none" w:sz="0" w:space="0" w:color="auto"/>
        <w:bottom w:val="none" w:sz="0" w:space="0" w:color="auto"/>
        <w:right w:val="none" w:sz="0" w:space="0" w:color="auto"/>
      </w:divBdr>
    </w:div>
    <w:div w:id="16264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D97C0-D9E1-46EA-A5EA-8DD54970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2321</Words>
  <Characters>12305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2018-02-16T20:17:00Z</dcterms:created>
  <dcterms:modified xsi:type="dcterms:W3CDTF">2018-02-16T20:18:00Z</dcterms:modified>
</cp:coreProperties>
</file>